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25B4" w14:textId="77777777" w:rsidR="00710A23" w:rsidRDefault="00AE7B5B" w:rsidP="001C6F37">
      <w:pPr>
        <w:spacing w:after="86" w:line="259" w:lineRule="auto"/>
        <w:ind w:left="7832" w:right="570" w:firstLine="0"/>
      </w:pPr>
      <w:r>
        <w:rPr>
          <w:noProof/>
        </w:rPr>
        <w:drawing>
          <wp:inline distT="0" distB="0" distL="0" distR="0" wp14:anchorId="3D390A8E" wp14:editId="5056BA35">
            <wp:extent cx="1468120" cy="110109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871A2" w14:textId="3A7B61C2" w:rsidR="00710A23" w:rsidRDefault="00633CCB" w:rsidP="001C6F37">
      <w:pPr>
        <w:spacing w:after="0" w:line="259" w:lineRule="auto"/>
        <w:ind w:left="0" w:right="570" w:firstLine="0"/>
      </w:pPr>
      <w:r>
        <w:rPr>
          <w:b/>
          <w:color w:val="004479"/>
          <w:sz w:val="28"/>
        </w:rPr>
        <w:t xml:space="preserve"> </w:t>
      </w:r>
    </w:p>
    <w:p w14:paraId="6DAA2675" w14:textId="77777777" w:rsidR="001C6F37" w:rsidRDefault="001C6F37" w:rsidP="001C6F37">
      <w:pPr>
        <w:pStyle w:val="Rubrik1"/>
        <w:ind w:left="-5" w:right="570"/>
      </w:pPr>
    </w:p>
    <w:p w14:paraId="0B18E8ED" w14:textId="77777777" w:rsidR="001C6F37" w:rsidRDefault="001C6F37" w:rsidP="001C6F37">
      <w:pPr>
        <w:pStyle w:val="Rubrik1"/>
        <w:ind w:left="-5" w:right="570"/>
      </w:pPr>
    </w:p>
    <w:p w14:paraId="661C4ECF" w14:textId="2A0CC68F" w:rsidR="00710A23" w:rsidRPr="001C6F37" w:rsidRDefault="00AE7B5B" w:rsidP="001C6F37">
      <w:pPr>
        <w:pStyle w:val="Rubrik1"/>
        <w:ind w:left="-5" w:right="570"/>
        <w:rPr>
          <w:sz w:val="22"/>
        </w:rPr>
      </w:pPr>
      <w:r w:rsidRPr="001C6F37">
        <w:rPr>
          <w:sz w:val="22"/>
        </w:rPr>
        <w:t>Tävlingsbestämmelser</w:t>
      </w:r>
      <w:r w:rsidR="00633CCB">
        <w:rPr>
          <w:sz w:val="22"/>
        </w:rPr>
        <w:t xml:space="preserve"> </w:t>
      </w:r>
      <w:r w:rsidRPr="001C6F37">
        <w:rPr>
          <w:sz w:val="22"/>
        </w:rPr>
        <w:t>för</w:t>
      </w:r>
      <w:r w:rsidR="00633CCB">
        <w:rPr>
          <w:sz w:val="22"/>
        </w:rPr>
        <w:t xml:space="preserve"> </w:t>
      </w:r>
      <w:r w:rsidR="006E2EA5">
        <w:rPr>
          <w:sz w:val="22"/>
        </w:rPr>
        <w:t>parahandboll</w:t>
      </w:r>
      <w:r w:rsidR="00633CCB">
        <w:rPr>
          <w:sz w:val="22"/>
        </w:rPr>
        <w:t xml:space="preserve"> </w:t>
      </w:r>
    </w:p>
    <w:p w14:paraId="670837E2" w14:textId="2089600C" w:rsidR="00710A23" w:rsidRPr="001C6F37" w:rsidRDefault="00AE7B5B" w:rsidP="001C6F37">
      <w:pPr>
        <w:spacing w:after="0" w:line="240" w:lineRule="auto"/>
        <w:ind w:left="0" w:right="570" w:firstLine="0"/>
      </w:pPr>
      <w:r w:rsidRPr="001C6F37">
        <w:t>Tävlingsbestämmelserna</w:t>
      </w:r>
      <w:r w:rsidR="00633CCB">
        <w:t xml:space="preserve"> </w:t>
      </w:r>
      <w:r w:rsidRPr="001C6F37">
        <w:t>reglerar</w:t>
      </w:r>
      <w:r w:rsidR="00633CCB">
        <w:t xml:space="preserve"> </w:t>
      </w:r>
      <w:proofErr w:type="spellStart"/>
      <w:r w:rsidR="006E2EA5">
        <w:t>parahandboll</w:t>
      </w:r>
      <w:r w:rsidRPr="001C6F37">
        <w:t>ens</w:t>
      </w:r>
      <w:proofErr w:type="spellEnd"/>
      <w:r w:rsidR="00633CCB">
        <w:t xml:space="preserve"> </w:t>
      </w:r>
      <w:r w:rsidRPr="001C6F37">
        <w:t>klasser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tävlingsspel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SHF-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SDF</w:t>
      </w:r>
      <w:r w:rsidR="00633CCB">
        <w:t xml:space="preserve"> </w:t>
      </w:r>
      <w:r w:rsidRPr="001C6F37">
        <w:t>organiserade</w:t>
      </w:r>
      <w:r w:rsidR="00633CCB">
        <w:t xml:space="preserve"> </w:t>
      </w:r>
      <w:r w:rsidRPr="001C6F37">
        <w:t>tävlingar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sanktionerade</w:t>
      </w:r>
      <w:r w:rsidR="00633CCB">
        <w:t xml:space="preserve"> </w:t>
      </w:r>
      <w:r w:rsidRPr="001C6F37">
        <w:t>turneringar.</w:t>
      </w:r>
      <w:r w:rsidR="00633CCB">
        <w:t xml:space="preserve"> </w:t>
      </w:r>
      <w:r w:rsidRPr="001C6F37">
        <w:t>Bestämmelserna</w:t>
      </w:r>
      <w:r w:rsidR="00633CCB">
        <w:t xml:space="preserve"> </w:t>
      </w:r>
      <w:r w:rsidRPr="001C6F37">
        <w:t>reglerar</w:t>
      </w:r>
      <w:r w:rsidR="00633CCB">
        <w:t xml:space="preserve"> </w:t>
      </w:r>
      <w:r w:rsidRPr="001C6F37">
        <w:t>ej</w:t>
      </w:r>
      <w:r w:rsidR="00633CCB">
        <w:t xml:space="preserve"> </w:t>
      </w:r>
      <w:r w:rsidRPr="001C6F37">
        <w:t>vilka</w:t>
      </w:r>
      <w:r w:rsidR="00633CCB">
        <w:t xml:space="preserve"> </w:t>
      </w:r>
      <w:r w:rsidRPr="001C6F37">
        <w:t>spelare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andra</w:t>
      </w:r>
      <w:r w:rsidR="00633CCB">
        <w:t xml:space="preserve"> </w:t>
      </w:r>
      <w:r w:rsidRPr="001C6F37">
        <w:t>diagnoser,</w:t>
      </w:r>
      <w:r w:rsidR="00633CCB">
        <w:t xml:space="preserve"> </w:t>
      </w:r>
      <w:r w:rsidRPr="001C6F37">
        <w:t>än</w:t>
      </w:r>
      <w:r w:rsidR="00633CCB">
        <w:t xml:space="preserve"> </w:t>
      </w:r>
      <w:r w:rsidRPr="001C6F37">
        <w:t>de</w:t>
      </w:r>
      <w:r w:rsidR="00633CCB">
        <w:t xml:space="preserve"> </w:t>
      </w:r>
      <w:r w:rsidRPr="001C6F37">
        <w:t>omnämnda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bestämmelserna,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deltaga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föreningarnas</w:t>
      </w:r>
      <w:r w:rsidR="00633CCB">
        <w:t xml:space="preserve"> </w:t>
      </w:r>
      <w:r w:rsidRPr="001C6F37">
        <w:t>verksamhet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enskilda</w:t>
      </w:r>
      <w:r w:rsidR="00633CCB">
        <w:t xml:space="preserve"> </w:t>
      </w:r>
      <w:r w:rsidRPr="001C6F37">
        <w:t>matchutbyten</w:t>
      </w:r>
      <w:r w:rsidR="00633CCB">
        <w:t xml:space="preserve"> </w:t>
      </w:r>
      <w:r w:rsidRPr="001C6F37">
        <w:t>föreningarna</w:t>
      </w:r>
      <w:r w:rsidR="00633CCB">
        <w:t xml:space="preserve"> </w:t>
      </w:r>
      <w:r w:rsidRPr="001C6F37">
        <w:t>emellan.</w:t>
      </w:r>
      <w:r w:rsidR="00633CCB">
        <w:t xml:space="preserve"> </w:t>
      </w:r>
    </w:p>
    <w:p w14:paraId="4154CD64" w14:textId="4CBCD062" w:rsidR="00710A23" w:rsidRPr="001C6F37" w:rsidRDefault="00633CCB" w:rsidP="001C6F37">
      <w:pPr>
        <w:spacing w:after="0" w:line="259" w:lineRule="auto"/>
        <w:ind w:left="0" w:right="570" w:firstLine="0"/>
      </w:pPr>
      <w:r>
        <w:t xml:space="preserve"> </w:t>
      </w:r>
    </w:p>
    <w:p w14:paraId="6D584B91" w14:textId="5ECE2689" w:rsidR="00710A23" w:rsidRPr="001C6F37" w:rsidRDefault="00633CCB" w:rsidP="001C6F37">
      <w:pPr>
        <w:spacing w:after="17" w:line="259" w:lineRule="auto"/>
        <w:ind w:left="0" w:right="570" w:firstLine="0"/>
      </w:pPr>
      <w:r>
        <w:t xml:space="preserve"> </w:t>
      </w:r>
    </w:p>
    <w:p w14:paraId="6F57FC7F" w14:textId="6AB41338" w:rsidR="00710A23" w:rsidRPr="001C6F37" w:rsidRDefault="00AE7B5B" w:rsidP="001C6F37">
      <w:pPr>
        <w:pStyle w:val="Rubrik1"/>
        <w:ind w:left="-5" w:right="570"/>
        <w:rPr>
          <w:sz w:val="22"/>
        </w:rPr>
      </w:pPr>
      <w:r w:rsidRPr="001C6F37">
        <w:rPr>
          <w:sz w:val="22"/>
        </w:rPr>
        <w:t>Parahandboll</w:t>
      </w:r>
      <w:r w:rsidR="006E50C1">
        <w:rPr>
          <w:sz w:val="22"/>
        </w:rPr>
        <w:t xml:space="preserve"> </w:t>
      </w:r>
    </w:p>
    <w:p w14:paraId="1D7E9A09" w14:textId="5D7F9C5F" w:rsidR="00710A23" w:rsidRPr="001C6F37" w:rsidRDefault="00633CCB" w:rsidP="001C6F37">
      <w:pPr>
        <w:spacing w:after="193" w:line="259" w:lineRule="auto"/>
        <w:ind w:left="0" w:right="570" w:firstLine="0"/>
      </w:pPr>
      <w:r>
        <w:rPr>
          <w:rFonts w:eastAsia="Garamond"/>
          <w:color w:val="004479"/>
        </w:rPr>
        <w:t xml:space="preserve"> </w:t>
      </w:r>
    </w:p>
    <w:p w14:paraId="1CE81587" w14:textId="644D8814" w:rsidR="00710A23" w:rsidRPr="001C6F37" w:rsidRDefault="00AE7B5B" w:rsidP="001C6F37">
      <w:pPr>
        <w:pStyle w:val="Rubrik2"/>
        <w:ind w:right="570"/>
        <w:rPr>
          <w:sz w:val="22"/>
        </w:rPr>
      </w:pPr>
      <w:r w:rsidRPr="001C6F37">
        <w:rPr>
          <w:b w:val="0"/>
          <w:sz w:val="22"/>
        </w:rPr>
        <w:t>1.</w:t>
      </w:r>
      <w:r w:rsidR="00633CCB">
        <w:rPr>
          <w:b w:val="0"/>
          <w:sz w:val="22"/>
        </w:rPr>
        <w:t xml:space="preserve"> </w:t>
      </w:r>
      <w:r w:rsidRPr="001C6F37">
        <w:rPr>
          <w:sz w:val="22"/>
        </w:rPr>
        <w:t>Inledning</w:t>
      </w:r>
      <w:r w:rsidR="00633CCB">
        <w:rPr>
          <w:sz w:val="22"/>
        </w:rPr>
        <w:t xml:space="preserve"> </w:t>
      </w:r>
      <w:r w:rsidR="00633CCB">
        <w:rPr>
          <w:b w:val="0"/>
          <w:sz w:val="22"/>
        </w:rPr>
        <w:t xml:space="preserve"> </w:t>
      </w:r>
    </w:p>
    <w:p w14:paraId="0E8E8FBF" w14:textId="7C4BB51F" w:rsidR="00710A23" w:rsidRPr="001C6F37" w:rsidRDefault="006E2EA5" w:rsidP="001C6F37">
      <w:pPr>
        <w:ind w:right="570"/>
      </w:pPr>
      <w:r>
        <w:t>Parahandboll</w:t>
      </w:r>
      <w:r w:rsidR="00633CCB">
        <w:t xml:space="preserve"> </w:t>
      </w:r>
      <w:r w:rsidR="00AE7B5B" w:rsidRPr="001C6F37">
        <w:t>i</w:t>
      </w:r>
      <w:r w:rsidR="00633CCB">
        <w:t xml:space="preserve"> </w:t>
      </w:r>
      <w:r w:rsidR="00AE7B5B" w:rsidRPr="001C6F37">
        <w:t>Sverige,</w:t>
      </w:r>
      <w:r w:rsidR="00633CCB">
        <w:t xml:space="preserve"> </w:t>
      </w:r>
      <w:r w:rsidR="00AE7B5B" w:rsidRPr="001C6F37">
        <w:t>följer</w:t>
      </w:r>
      <w:r w:rsidR="00633CCB">
        <w:t xml:space="preserve"> </w:t>
      </w:r>
      <w:r w:rsidR="00AE7B5B" w:rsidRPr="001C6F37">
        <w:t>Svenska</w:t>
      </w:r>
      <w:r w:rsidR="00633CCB">
        <w:t xml:space="preserve"> </w:t>
      </w:r>
      <w:r w:rsidR="00AE7B5B" w:rsidRPr="001C6F37">
        <w:t>Handbollförbundets</w:t>
      </w:r>
      <w:r w:rsidR="00633CCB">
        <w:t xml:space="preserve"> </w:t>
      </w:r>
      <w:r w:rsidR="00AE7B5B" w:rsidRPr="001C6F37">
        <w:t>uppförandekoder.</w:t>
      </w:r>
      <w:r w:rsidR="00633CCB">
        <w:t xml:space="preserve"> </w:t>
      </w:r>
      <w:r w:rsidR="00AE7B5B" w:rsidRPr="001C6F37">
        <w:t>Vidare</w:t>
      </w:r>
      <w:r w:rsidR="00633CCB">
        <w:t xml:space="preserve"> </w:t>
      </w:r>
      <w:r w:rsidR="00AE7B5B" w:rsidRPr="001C6F37">
        <w:t>spelas</w:t>
      </w:r>
      <w:r w:rsidR="00633CCB">
        <w:t xml:space="preserve"> </w:t>
      </w:r>
      <w:proofErr w:type="spellStart"/>
      <w:r w:rsidR="00AE7B5B" w:rsidRPr="001C6F37">
        <w:t>parahandbollen</w:t>
      </w:r>
      <w:proofErr w:type="spellEnd"/>
      <w:r w:rsidR="00633CCB">
        <w:t xml:space="preserve"> </w:t>
      </w:r>
      <w:r w:rsidR="00AE7B5B" w:rsidRPr="001C6F37">
        <w:t>i</w:t>
      </w:r>
      <w:r w:rsidR="00633CCB">
        <w:t xml:space="preserve"> </w:t>
      </w:r>
      <w:r w:rsidR="00AE7B5B" w:rsidRPr="001C6F37">
        <w:t>enlighet</w:t>
      </w:r>
      <w:r w:rsidR="00633CCB">
        <w:t xml:space="preserve"> </w:t>
      </w:r>
      <w:r w:rsidR="00AE7B5B" w:rsidRPr="001C6F37">
        <w:t>med</w:t>
      </w:r>
      <w:r w:rsidR="00633CCB">
        <w:t xml:space="preserve"> </w:t>
      </w:r>
      <w:r w:rsidR="00AE7B5B" w:rsidRPr="001C6F37">
        <w:t>de</w:t>
      </w:r>
      <w:r w:rsidR="00633CCB">
        <w:t xml:space="preserve"> </w:t>
      </w:r>
      <w:r w:rsidR="00AE7B5B" w:rsidRPr="001C6F37">
        <w:t>grundläggande</w:t>
      </w:r>
      <w:r w:rsidR="00633CCB">
        <w:t xml:space="preserve"> </w:t>
      </w:r>
      <w:r w:rsidR="00AE7B5B" w:rsidRPr="001C6F37">
        <w:t>bestämmelser</w:t>
      </w:r>
      <w:r w:rsidR="00633CCB">
        <w:t xml:space="preserve"> </w:t>
      </w:r>
      <w:r w:rsidR="00AE7B5B" w:rsidRPr="001C6F37">
        <w:t>och</w:t>
      </w:r>
      <w:r w:rsidR="00633CCB">
        <w:t xml:space="preserve"> </w:t>
      </w:r>
      <w:r w:rsidR="00AE7B5B" w:rsidRPr="001C6F37">
        <w:t>regler</w:t>
      </w:r>
      <w:r w:rsidR="00633CCB">
        <w:t xml:space="preserve"> </w:t>
      </w:r>
      <w:r w:rsidR="00AE7B5B" w:rsidRPr="001C6F37">
        <w:t>som</w:t>
      </w:r>
      <w:r w:rsidR="00633CCB">
        <w:t xml:space="preserve"> </w:t>
      </w:r>
      <w:r w:rsidR="00AE7B5B" w:rsidRPr="001C6F37">
        <w:t>gäller</w:t>
      </w:r>
      <w:r w:rsidR="00633CCB">
        <w:t xml:space="preserve"> </w:t>
      </w:r>
      <w:r w:rsidR="00AE7B5B" w:rsidRPr="001C6F37">
        <w:t>i</w:t>
      </w:r>
      <w:r w:rsidR="00633CCB">
        <w:t xml:space="preserve"> </w:t>
      </w:r>
      <w:r w:rsidR="00AE7B5B" w:rsidRPr="001C6F37">
        <w:t>svensk</w:t>
      </w:r>
      <w:r w:rsidR="00633CCB">
        <w:t xml:space="preserve"> </w:t>
      </w:r>
      <w:r w:rsidR="00AE7B5B" w:rsidRPr="001C6F37">
        <w:t>handboll,</w:t>
      </w:r>
      <w:r w:rsidR="00633CCB">
        <w:t xml:space="preserve"> </w:t>
      </w:r>
      <w:r w:rsidR="00AE7B5B" w:rsidRPr="001C6F37">
        <w:t>dock</w:t>
      </w:r>
      <w:r w:rsidR="00633CCB">
        <w:t xml:space="preserve"> </w:t>
      </w:r>
      <w:r w:rsidR="00AE7B5B" w:rsidRPr="001C6F37">
        <w:t>med</w:t>
      </w:r>
      <w:r w:rsidR="00633CCB">
        <w:t xml:space="preserve"> </w:t>
      </w:r>
      <w:r w:rsidR="00AE7B5B" w:rsidRPr="001C6F37">
        <w:t>ett</w:t>
      </w:r>
      <w:r w:rsidR="00633CCB">
        <w:t xml:space="preserve"> </w:t>
      </w:r>
      <w:r w:rsidR="00AE7B5B" w:rsidRPr="001C6F37">
        <w:t>antal</w:t>
      </w:r>
      <w:r w:rsidR="00633CCB">
        <w:t xml:space="preserve"> </w:t>
      </w:r>
      <w:r w:rsidR="00AE7B5B" w:rsidRPr="001C6F37">
        <w:t>undantag.</w:t>
      </w:r>
      <w:r w:rsidR="00633CCB">
        <w:t xml:space="preserve"> </w:t>
      </w:r>
      <w:r w:rsidR="00AE7B5B" w:rsidRPr="001C6F37">
        <w:t>Dessa</w:t>
      </w:r>
      <w:r w:rsidR="00633CCB">
        <w:t xml:space="preserve"> </w:t>
      </w:r>
      <w:r w:rsidR="00AE7B5B" w:rsidRPr="001C6F37">
        <w:t>specificeras</w:t>
      </w:r>
      <w:r w:rsidR="00633CCB">
        <w:t xml:space="preserve"> </w:t>
      </w:r>
      <w:r w:rsidR="00AE7B5B" w:rsidRPr="001C6F37">
        <w:t>i</w:t>
      </w:r>
      <w:r w:rsidR="00633CCB">
        <w:t xml:space="preserve"> </w:t>
      </w:r>
      <w:r w:rsidR="00AE7B5B" w:rsidRPr="001C6F37">
        <w:t>detta</w:t>
      </w:r>
      <w:r w:rsidR="00633CCB">
        <w:t xml:space="preserve"> </w:t>
      </w:r>
      <w:r w:rsidR="00AE7B5B" w:rsidRPr="001C6F37">
        <w:t>dokument.</w:t>
      </w:r>
      <w:r w:rsidR="00633CCB">
        <w:t xml:space="preserve">   </w:t>
      </w:r>
    </w:p>
    <w:p w14:paraId="0E2D529B" w14:textId="77831CFF" w:rsidR="00710A23" w:rsidRPr="001C6F37" w:rsidRDefault="00633CCB" w:rsidP="001C6F37">
      <w:pPr>
        <w:spacing w:after="0" w:line="259" w:lineRule="auto"/>
        <w:ind w:left="720" w:right="570" w:firstLine="0"/>
      </w:pPr>
      <w:r>
        <w:t xml:space="preserve"> </w:t>
      </w:r>
    </w:p>
    <w:p w14:paraId="7BC6AAF8" w14:textId="7E40DBD1" w:rsidR="00710A23" w:rsidRPr="001C6F37" w:rsidRDefault="00AE7B5B" w:rsidP="001C6F37">
      <w:pPr>
        <w:ind w:right="570"/>
      </w:pPr>
      <w:r w:rsidRPr="001C6F37">
        <w:rPr>
          <w:b/>
        </w:rPr>
        <w:t>Kommentar:</w:t>
      </w:r>
      <w:r w:rsidR="00633CCB">
        <w:t xml:space="preserve"> </w:t>
      </w:r>
      <w:r w:rsidR="00057AF2">
        <w:t>Dessa t</w:t>
      </w:r>
      <w:r w:rsidRPr="001C6F37">
        <w:t>ävlingsbestämmelser</w:t>
      </w:r>
      <w:r w:rsidR="00633CCB">
        <w:t xml:space="preserve"> </w:t>
      </w:r>
      <w:r w:rsidRPr="001C6F37">
        <w:t>gäller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nationell</w:t>
      </w:r>
      <w:r w:rsidR="00633CCB">
        <w:t xml:space="preserve"> </w:t>
      </w:r>
      <w:r w:rsidRPr="001C6F37">
        <w:t>nivå.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finns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närvarande</w:t>
      </w:r>
      <w:r w:rsidR="00633CCB">
        <w:t xml:space="preserve"> </w:t>
      </w:r>
      <w:r w:rsidRPr="001C6F37">
        <w:t>inga</w:t>
      </w:r>
      <w:r w:rsidR="00633CCB">
        <w:t xml:space="preserve"> </w:t>
      </w:r>
      <w:r w:rsidRPr="001C6F37">
        <w:t>internationella</w:t>
      </w:r>
      <w:r w:rsidR="00633CCB">
        <w:t xml:space="preserve"> </w:t>
      </w:r>
      <w:r w:rsidRPr="001C6F37">
        <w:t>tävlingsbestämmelser</w:t>
      </w:r>
      <w:r w:rsidR="00633CCB">
        <w:t xml:space="preserve"> </w:t>
      </w:r>
      <w:r w:rsidRPr="001C6F37">
        <w:t>från</w:t>
      </w:r>
      <w:r w:rsidR="00633CCB">
        <w:t xml:space="preserve"> </w:t>
      </w:r>
      <w:r w:rsidRPr="001C6F37">
        <w:t>IHF</w:t>
      </w:r>
      <w:r w:rsidR="00633CCB">
        <w:t xml:space="preserve"> </w:t>
      </w:r>
      <w:r w:rsidRPr="001C6F37">
        <w:t>eller</w:t>
      </w:r>
      <w:r w:rsidR="00633CCB">
        <w:t xml:space="preserve"> </w:t>
      </w:r>
      <w:r w:rsidRPr="001C6F37">
        <w:t>EHF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SHF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utgå</w:t>
      </w:r>
      <w:r w:rsidR="00633CCB">
        <w:t xml:space="preserve"> </w:t>
      </w:r>
      <w:r w:rsidRPr="001C6F37">
        <w:t>efter.</w:t>
      </w:r>
      <w:r w:rsidR="00633CCB">
        <w:t xml:space="preserve">  </w:t>
      </w:r>
    </w:p>
    <w:p w14:paraId="0F99E1CF" w14:textId="4D89D4FA" w:rsidR="00710A23" w:rsidRDefault="00633CCB" w:rsidP="001C6F37">
      <w:pPr>
        <w:spacing w:after="1" w:line="259" w:lineRule="auto"/>
        <w:ind w:left="720" w:right="570" w:firstLine="0"/>
        <w:rPr>
          <w:color w:val="1F497D"/>
        </w:rPr>
      </w:pPr>
      <w:r>
        <w:rPr>
          <w:color w:val="1F497D"/>
        </w:rPr>
        <w:t xml:space="preserve"> </w:t>
      </w:r>
    </w:p>
    <w:p w14:paraId="6CCDF37A" w14:textId="77777777" w:rsidR="001C6F37" w:rsidRPr="001C6F37" w:rsidRDefault="001C6F37" w:rsidP="001C6F37">
      <w:pPr>
        <w:spacing w:after="1" w:line="259" w:lineRule="auto"/>
        <w:ind w:left="720" w:right="570" w:firstLine="0"/>
      </w:pPr>
    </w:p>
    <w:p w14:paraId="375D463B" w14:textId="28613A94" w:rsidR="00C7014C" w:rsidRPr="001C6F37" w:rsidRDefault="00C7014C" w:rsidP="00C7014C">
      <w:pPr>
        <w:pStyle w:val="Rubrik2"/>
        <w:ind w:right="570"/>
        <w:rPr>
          <w:sz w:val="22"/>
        </w:rPr>
      </w:pPr>
      <w:r>
        <w:rPr>
          <w:b w:val="0"/>
          <w:sz w:val="22"/>
        </w:rPr>
        <w:t>2</w:t>
      </w:r>
      <w:r w:rsidRPr="001C6F37">
        <w:rPr>
          <w:b w:val="0"/>
          <w:sz w:val="22"/>
        </w:rPr>
        <w:t>.</w:t>
      </w:r>
      <w:r w:rsidR="00633CCB">
        <w:rPr>
          <w:b w:val="0"/>
          <w:sz w:val="22"/>
        </w:rPr>
        <w:t xml:space="preserve"> </w:t>
      </w:r>
      <w:r>
        <w:rPr>
          <w:sz w:val="22"/>
        </w:rPr>
        <w:t>Vilka</w:t>
      </w:r>
      <w:r w:rsidR="00633CCB">
        <w:rPr>
          <w:sz w:val="22"/>
        </w:rPr>
        <w:t xml:space="preserve"> </w:t>
      </w:r>
      <w:r>
        <w:rPr>
          <w:sz w:val="22"/>
        </w:rPr>
        <w:t>spelare</w:t>
      </w:r>
      <w:r w:rsidR="00633CCB">
        <w:rPr>
          <w:sz w:val="22"/>
        </w:rPr>
        <w:t xml:space="preserve"> </w:t>
      </w:r>
      <w:r>
        <w:rPr>
          <w:sz w:val="22"/>
        </w:rPr>
        <w:t>får</w:t>
      </w:r>
      <w:r w:rsidR="00633CCB">
        <w:rPr>
          <w:sz w:val="22"/>
        </w:rPr>
        <w:t xml:space="preserve"> </w:t>
      </w:r>
      <w:r>
        <w:rPr>
          <w:sz w:val="22"/>
        </w:rPr>
        <w:t>delta?</w:t>
      </w:r>
    </w:p>
    <w:p w14:paraId="335827BA" w14:textId="6931A816" w:rsidR="00710A23" w:rsidRPr="001C6F37" w:rsidRDefault="00AE7B5B" w:rsidP="001C6F37">
      <w:pPr>
        <w:ind w:right="570"/>
      </w:pPr>
      <w:r w:rsidRPr="001C6F37">
        <w:t>Parahandbolle</w:t>
      </w:r>
      <w:r w:rsidR="006E2EA5">
        <w:t>n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öppen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spelare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kognitiv</w:t>
      </w:r>
      <w:r w:rsidR="00633CCB">
        <w:t xml:space="preserve"> </w:t>
      </w:r>
      <w:r w:rsidRPr="001C6F37">
        <w:t>funktionsnedsättning.</w:t>
      </w:r>
      <w:r w:rsidR="00633CCB">
        <w:t xml:space="preserve"> </w:t>
      </w:r>
      <w:r w:rsidRPr="001C6F37">
        <w:t>Inom</w:t>
      </w:r>
      <w:r w:rsidR="00633CCB">
        <w:t xml:space="preserve"> </w:t>
      </w:r>
      <w:r w:rsidRPr="001C6F37">
        <w:t>kognitiva</w:t>
      </w:r>
      <w:r w:rsidR="00633CCB">
        <w:t xml:space="preserve"> </w:t>
      </w:r>
      <w:r w:rsidRPr="001C6F37">
        <w:t>funktionsnedsättningar</w:t>
      </w:r>
      <w:r w:rsidR="00633CCB">
        <w:t xml:space="preserve"> </w:t>
      </w:r>
      <w:r w:rsidRPr="001C6F37">
        <w:t>återfinns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mångfald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nedsättningar</w:t>
      </w:r>
      <w:r w:rsidR="00633CCB">
        <w:t xml:space="preserve"> </w:t>
      </w:r>
      <w:r w:rsidRPr="001C6F37">
        <w:t>kopplade</w:t>
      </w:r>
      <w:r w:rsidR="00633CCB">
        <w:t xml:space="preserve"> </w:t>
      </w:r>
      <w:r w:rsidRPr="001C6F37">
        <w:t>till</w:t>
      </w:r>
      <w:r w:rsidR="00633CCB">
        <w:t xml:space="preserve"> </w:t>
      </w:r>
      <w:r w:rsidRPr="001C6F37">
        <w:t>mentala</w:t>
      </w:r>
      <w:r w:rsidR="00633CCB">
        <w:t xml:space="preserve"> </w:t>
      </w:r>
      <w:r w:rsidRPr="001C6F37">
        <w:t>processer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resultat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dessa</w:t>
      </w:r>
      <w:r w:rsidR="00633CCB">
        <w:t xml:space="preserve"> </w:t>
      </w:r>
      <w:r w:rsidRPr="001C6F37">
        <w:t>processer.</w:t>
      </w:r>
      <w:r w:rsidR="00633CCB">
        <w:t xml:space="preserve"> </w:t>
      </w:r>
      <w:r w:rsidRPr="001C6F37">
        <w:t>Intellektuell</w:t>
      </w:r>
      <w:r w:rsidR="00633CCB">
        <w:t xml:space="preserve"> </w:t>
      </w:r>
      <w:r w:rsidRPr="001C6F37">
        <w:t>funktionsnedsättning</w:t>
      </w:r>
      <w:r w:rsidR="00633CCB">
        <w:t xml:space="preserve"> </w:t>
      </w:r>
      <w:r w:rsidRPr="001C6F37">
        <w:t>(IF)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neuropsykiatriska</w:t>
      </w:r>
      <w:r w:rsidR="00633CCB">
        <w:t xml:space="preserve"> </w:t>
      </w:r>
      <w:r w:rsidRPr="001C6F37">
        <w:t>funktionsnedsättningar</w:t>
      </w:r>
      <w:r w:rsidR="00633CCB">
        <w:t xml:space="preserve"> </w:t>
      </w:r>
      <w:r w:rsidRPr="001C6F37">
        <w:t>(NPF)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exempel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kognitiva</w:t>
      </w:r>
      <w:r w:rsidR="00633CCB">
        <w:t xml:space="preserve"> </w:t>
      </w:r>
      <w:r w:rsidRPr="001C6F37">
        <w:t>funktionsnedsättningar.</w:t>
      </w:r>
      <w:r w:rsidR="00633CCB">
        <w:t xml:space="preserve">  </w:t>
      </w:r>
    </w:p>
    <w:p w14:paraId="57F8C696" w14:textId="044D1211" w:rsidR="00710A23" w:rsidRPr="001C6F37" w:rsidRDefault="00AE7B5B" w:rsidP="001C6F37">
      <w:pPr>
        <w:ind w:right="570"/>
      </w:pPr>
      <w:r w:rsidRPr="001C6F37">
        <w:t>Enskild</w:t>
      </w:r>
      <w:r w:rsidR="00633CCB">
        <w:t xml:space="preserve"> </w:t>
      </w:r>
      <w:r w:rsidRPr="001C6F37">
        <w:t>spelare</w:t>
      </w:r>
      <w:r w:rsidR="00633CCB">
        <w:t xml:space="preserve"> </w:t>
      </w:r>
      <w:r w:rsidRPr="001C6F37">
        <w:t>får</w:t>
      </w:r>
      <w:r w:rsidR="00633CCB">
        <w:t xml:space="preserve"> </w:t>
      </w:r>
      <w:r w:rsidRPr="001C6F37">
        <w:t>delta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handbollens</w:t>
      </w:r>
      <w:r w:rsidR="00633CCB">
        <w:t xml:space="preserve"> </w:t>
      </w:r>
      <w:r w:rsidRPr="001C6F37">
        <w:t>vanliga</w:t>
      </w:r>
      <w:r w:rsidR="00633CCB">
        <w:t xml:space="preserve"> </w:t>
      </w:r>
      <w:r w:rsidRPr="001C6F37">
        <w:t>klass</w:t>
      </w:r>
      <w:r w:rsidR="00633CCB">
        <w:t xml:space="preserve"> </w:t>
      </w:r>
      <w:r w:rsidRPr="001C6F37">
        <w:t>parallellt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sitt</w:t>
      </w:r>
      <w:r w:rsidR="00633CCB">
        <w:t xml:space="preserve"> </w:t>
      </w:r>
      <w:r w:rsidRPr="001C6F37">
        <w:t>deltagande</w:t>
      </w:r>
      <w:r w:rsidR="00633CCB">
        <w:t xml:space="preserve"> </w:t>
      </w:r>
      <w:r w:rsidRPr="001C6F37">
        <w:t>i</w:t>
      </w:r>
      <w:r w:rsidR="00057AF2">
        <w:t xml:space="preserve"> </w:t>
      </w:r>
      <w:r w:rsidR="006E2EA5">
        <w:t>parahandboll</w:t>
      </w:r>
      <w:r w:rsidR="006E50C1">
        <w:t xml:space="preserve"> (läs mer under </w:t>
      </w:r>
      <w:r w:rsidR="006E50C1" w:rsidRPr="006E50C1">
        <w:rPr>
          <w:i/>
          <w:iCs/>
        </w:rPr>
        <w:t xml:space="preserve">2.2.1 Deltagande i traditionell handboll och </w:t>
      </w:r>
      <w:r w:rsidR="006E2EA5">
        <w:rPr>
          <w:i/>
          <w:iCs/>
        </w:rPr>
        <w:t>parahandboll</w:t>
      </w:r>
      <w:r w:rsidR="006E50C1">
        <w:t>)</w:t>
      </w:r>
      <w:r w:rsidRPr="001C6F37">
        <w:t>,</w:t>
      </w:r>
      <w:r w:rsidR="00633CCB">
        <w:t xml:space="preserve"> </w:t>
      </w:r>
      <w:r w:rsidRPr="001C6F37">
        <w:t>men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rekommenderat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kognitiva</w:t>
      </w:r>
      <w:r w:rsidR="00633CCB">
        <w:t xml:space="preserve"> </w:t>
      </w:r>
      <w:r w:rsidRPr="001C6F37">
        <w:t>funktionsnedsättningen</w:t>
      </w:r>
      <w:r w:rsidR="00633CCB">
        <w:t xml:space="preserve"> </w:t>
      </w:r>
      <w:r w:rsidRPr="001C6F37">
        <w:rPr>
          <w:b/>
        </w:rPr>
        <w:t>ska</w:t>
      </w:r>
      <w:r w:rsidR="00633CCB">
        <w:t xml:space="preserve"> </w:t>
      </w:r>
      <w:r w:rsidRPr="001C6F37">
        <w:t>påverka</w:t>
      </w:r>
      <w:r w:rsidR="00633CCB">
        <w:t xml:space="preserve"> </w:t>
      </w:r>
      <w:r w:rsidRPr="001C6F37">
        <w:t>individens</w:t>
      </w:r>
      <w:r w:rsidR="00633CCB">
        <w:t xml:space="preserve"> </w:t>
      </w:r>
      <w:r w:rsidRPr="001C6F37">
        <w:t>möjligheter</w:t>
      </w:r>
      <w:r w:rsidR="00633CCB">
        <w:t xml:space="preserve"> </w:t>
      </w:r>
      <w:r w:rsidRPr="001C6F37">
        <w:t>till</w:t>
      </w:r>
      <w:r w:rsidR="00633CCB">
        <w:t xml:space="preserve"> </w:t>
      </w:r>
      <w:r w:rsidRPr="001C6F37">
        <w:t>deltagande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traditionella</w:t>
      </w:r>
      <w:r w:rsidR="00633CCB">
        <w:t xml:space="preserve"> </w:t>
      </w:r>
      <w:r w:rsidRPr="001C6F37">
        <w:t>handbollen.</w:t>
      </w:r>
      <w:r w:rsidR="00633CCB">
        <w:t xml:space="preserve">  </w:t>
      </w:r>
    </w:p>
    <w:p w14:paraId="7DE75549" w14:textId="2A3C46B5" w:rsidR="00710A23" w:rsidRPr="001C6F37" w:rsidRDefault="00633CCB" w:rsidP="001C6F37">
      <w:pPr>
        <w:spacing w:after="0" w:line="259" w:lineRule="auto"/>
        <w:ind w:left="0" w:right="570" w:firstLine="0"/>
      </w:pPr>
      <w:r>
        <w:t xml:space="preserve"> </w:t>
      </w:r>
    </w:p>
    <w:p w14:paraId="2EBFC7D5" w14:textId="60E0E7B1" w:rsidR="00710A23" w:rsidRPr="001C6F37" w:rsidRDefault="00AE7B5B" w:rsidP="001C6F37">
      <w:pPr>
        <w:ind w:right="570"/>
      </w:pPr>
      <w:r w:rsidRPr="001C6F37">
        <w:t>Spelare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lättare</w:t>
      </w:r>
      <w:r w:rsidR="00633CCB">
        <w:t xml:space="preserve"> </w:t>
      </w:r>
      <w:r w:rsidRPr="001C6F37">
        <w:t>fysisk</w:t>
      </w:r>
      <w:r w:rsidR="00633CCB">
        <w:t xml:space="preserve"> </w:t>
      </w:r>
      <w:r w:rsidRPr="001C6F37">
        <w:t>funktionsnedsättning</w:t>
      </w:r>
      <w:r w:rsidR="00633CCB">
        <w:t xml:space="preserve"> </w:t>
      </w:r>
      <w:r w:rsidRPr="001C6F37">
        <w:t>(spelaren</w:t>
      </w:r>
      <w:r w:rsidR="00633CCB">
        <w:t xml:space="preserve"> </w:t>
      </w:r>
      <w:r w:rsidRPr="001C6F37">
        <w:t>ska</w:t>
      </w:r>
      <w:r w:rsidR="00633CCB">
        <w:t xml:space="preserve"> </w:t>
      </w:r>
      <w:r w:rsidRPr="001C6F37">
        <w:t>ej</w:t>
      </w:r>
      <w:r w:rsidR="00633CCB">
        <w:t xml:space="preserve"> </w:t>
      </w:r>
      <w:r w:rsidRPr="001C6F37">
        <w:t>vara</w:t>
      </w:r>
      <w:r w:rsidR="00633CCB">
        <w:t xml:space="preserve"> </w:t>
      </w:r>
      <w:r w:rsidRPr="001C6F37">
        <w:t>beroende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rullstol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förflyttningshjälpmedel)</w:t>
      </w:r>
      <w:r w:rsidR="00633CCB">
        <w:t xml:space="preserve"> </w:t>
      </w:r>
      <w:r w:rsidRPr="001C6F37">
        <w:t>får</w:t>
      </w:r>
      <w:r w:rsidR="00633CCB">
        <w:t xml:space="preserve"> </w:t>
      </w:r>
      <w:r w:rsidRPr="001C6F37">
        <w:t>också</w:t>
      </w:r>
      <w:r w:rsidR="00633CCB">
        <w:t xml:space="preserve"> </w:t>
      </w:r>
      <w:r w:rsidRPr="001C6F37">
        <w:t>erbjudas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delta.</w:t>
      </w:r>
      <w:r w:rsidR="00633CCB">
        <w:t xml:space="preserve"> </w:t>
      </w:r>
      <w:r w:rsidRPr="001C6F37">
        <w:t>Funktionsnedsättningen</w:t>
      </w:r>
      <w:r w:rsidR="00633CCB">
        <w:t xml:space="preserve"> </w:t>
      </w:r>
      <w:r w:rsidRPr="001C6F37">
        <w:rPr>
          <w:b/>
        </w:rPr>
        <w:t>ska</w:t>
      </w:r>
      <w:r w:rsidR="00633CCB">
        <w:t xml:space="preserve"> </w:t>
      </w:r>
      <w:r w:rsidRPr="001C6F37">
        <w:t>påverka</w:t>
      </w:r>
      <w:r w:rsidR="00633CCB">
        <w:t xml:space="preserve"> </w:t>
      </w:r>
      <w:r w:rsidRPr="001C6F37">
        <w:t>möjligheten</w:t>
      </w:r>
      <w:r w:rsidR="00633CCB">
        <w:t xml:space="preserve"> </w:t>
      </w:r>
      <w:r w:rsidRPr="001C6F37">
        <w:t>till</w:t>
      </w:r>
      <w:r w:rsidR="00633CCB">
        <w:t xml:space="preserve"> </w:t>
      </w:r>
      <w:r w:rsidRPr="001C6F37">
        <w:t>deltagande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traditionella</w:t>
      </w:r>
      <w:r w:rsidR="00633CCB">
        <w:t xml:space="preserve"> </w:t>
      </w:r>
      <w:r w:rsidRPr="001C6F37">
        <w:t>handbollen.</w:t>
      </w:r>
      <w:r w:rsidR="00633CCB">
        <w:t xml:space="preserve"> </w:t>
      </w:r>
      <w:r w:rsidRPr="001C6F37">
        <w:t>Cerebral</w:t>
      </w:r>
      <w:r w:rsidR="00633CCB">
        <w:t xml:space="preserve"> </w:t>
      </w:r>
      <w:r w:rsidRPr="001C6F37">
        <w:t>pares,</w:t>
      </w:r>
      <w:r w:rsidR="00633CCB">
        <w:t xml:space="preserve"> </w:t>
      </w:r>
      <w:r w:rsidRPr="001C6F37">
        <w:t>nivå</w:t>
      </w:r>
      <w:r w:rsidR="00633CCB">
        <w:t xml:space="preserve"> </w:t>
      </w:r>
      <w:r w:rsidRPr="001C6F37">
        <w:t>I-III,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exempel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lättare</w:t>
      </w:r>
      <w:r w:rsidR="00633CCB">
        <w:t xml:space="preserve"> </w:t>
      </w:r>
      <w:r w:rsidRPr="001C6F37">
        <w:t>fysisk</w:t>
      </w:r>
      <w:r w:rsidR="00633CCB">
        <w:t xml:space="preserve"> </w:t>
      </w:r>
      <w:r w:rsidRPr="001C6F37">
        <w:t>funktionsnedsättning.</w:t>
      </w:r>
      <w:r w:rsidR="00633CCB">
        <w:t xml:space="preserve">  </w:t>
      </w:r>
    </w:p>
    <w:p w14:paraId="0E620907" w14:textId="47D9D20E" w:rsidR="00710A23" w:rsidRPr="001C6F37" w:rsidRDefault="00633CCB" w:rsidP="001C6F37">
      <w:pPr>
        <w:spacing w:after="0" w:line="259" w:lineRule="auto"/>
        <w:ind w:left="360" w:right="570" w:firstLine="0"/>
      </w:pPr>
      <w:r>
        <w:t xml:space="preserve"> </w:t>
      </w:r>
    </w:p>
    <w:p w14:paraId="6201126E" w14:textId="0D1E9D21" w:rsidR="00710A23" w:rsidRPr="001C6F37" w:rsidRDefault="00AE7B5B" w:rsidP="001C6F37">
      <w:pPr>
        <w:ind w:right="570"/>
      </w:pPr>
      <w:r w:rsidRPr="001C6F37">
        <w:rPr>
          <w:b/>
        </w:rPr>
        <w:t>Kommentar: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finns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tillfället</w:t>
      </w:r>
      <w:r w:rsidR="00633CCB">
        <w:t xml:space="preserve"> </w:t>
      </w:r>
      <w:r w:rsidRPr="001C6F37">
        <w:t>inga</w:t>
      </w:r>
      <w:r w:rsidR="00633CCB">
        <w:t xml:space="preserve"> </w:t>
      </w:r>
      <w:r w:rsidRPr="001C6F37">
        <w:t>krav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licenser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säkerhetsställa</w:t>
      </w:r>
      <w:r w:rsidR="00633CCB">
        <w:t xml:space="preserve"> </w:t>
      </w:r>
      <w:r w:rsidRPr="001C6F37">
        <w:t>spelarens</w:t>
      </w:r>
      <w:r w:rsidR="00633CCB">
        <w:t xml:space="preserve"> </w:t>
      </w:r>
      <w:r w:rsidRPr="001C6F37">
        <w:t>behörighet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deltagande</w:t>
      </w:r>
      <w:r w:rsidR="00633CCB">
        <w:t xml:space="preserve"> </w:t>
      </w:r>
      <w:r w:rsidRPr="001C6F37">
        <w:t>inom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gående</w:t>
      </w:r>
      <w:r w:rsidR="00633CCB">
        <w:t xml:space="preserve"> </w:t>
      </w:r>
      <w:r w:rsidRPr="001C6F37">
        <w:t>klassen</w:t>
      </w:r>
      <w:r w:rsidR="007429F3" w:rsidRPr="001C6F37">
        <w:t>.</w:t>
      </w:r>
      <w:r w:rsidR="00633CCB">
        <w:t xml:space="preserve"> </w:t>
      </w:r>
      <w:r w:rsidR="007429F3" w:rsidRPr="001C6F37">
        <w:t>Vid</w:t>
      </w:r>
      <w:r w:rsidR="00633CCB">
        <w:t xml:space="preserve"> </w:t>
      </w:r>
      <w:r w:rsidRPr="001C6F37">
        <w:t>osäkerhet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vi</w:t>
      </w:r>
      <w:r w:rsidR="00633CCB">
        <w:t xml:space="preserve"> </w:t>
      </w:r>
      <w:r w:rsidRPr="001C6F37">
        <w:t>rekommendera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berörd</w:t>
      </w:r>
      <w:r w:rsidR="00633CCB">
        <w:t xml:space="preserve"> </w:t>
      </w:r>
      <w:r w:rsidRPr="001C6F37">
        <w:t>ledare/förening</w:t>
      </w:r>
      <w:r w:rsidR="00633CCB">
        <w:t xml:space="preserve"> </w:t>
      </w:r>
      <w:r w:rsidRPr="001C6F37">
        <w:t>får</w:t>
      </w:r>
      <w:r w:rsidR="00633CCB">
        <w:t xml:space="preserve"> </w:t>
      </w:r>
      <w:r w:rsidRPr="001C6F37">
        <w:t>godkännande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spelaren</w:t>
      </w:r>
      <w:r w:rsidR="00633CCB">
        <w:t xml:space="preserve"> </w:t>
      </w:r>
      <w:r w:rsidRPr="001C6F37">
        <w:t>och/eller</w:t>
      </w:r>
      <w:r w:rsidR="00633CCB">
        <w:t xml:space="preserve"> </w:t>
      </w:r>
      <w:r w:rsidRPr="001C6F37">
        <w:t>dess</w:t>
      </w:r>
      <w:r w:rsidR="00633CCB">
        <w:t xml:space="preserve"> </w:t>
      </w:r>
      <w:r w:rsidRPr="001C6F37">
        <w:t>vårdnadshavare</w:t>
      </w:r>
      <w:r w:rsidR="00633CCB">
        <w:t xml:space="preserve"> </w:t>
      </w:r>
      <w:r w:rsidRPr="001C6F37">
        <w:t>alt.</w:t>
      </w:r>
      <w:r w:rsidR="00633CCB">
        <w:t xml:space="preserve"> </w:t>
      </w:r>
      <w:r w:rsidRPr="001C6F37">
        <w:t>god</w:t>
      </w:r>
      <w:r w:rsidR="00633CCB">
        <w:t xml:space="preserve"> </w:t>
      </w:r>
      <w:r w:rsidRPr="001C6F37">
        <w:t>man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få</w:t>
      </w:r>
      <w:r w:rsidR="00633CCB">
        <w:t xml:space="preserve"> </w:t>
      </w:r>
      <w:r w:rsidRPr="001C6F37">
        <w:t>ta</w:t>
      </w:r>
      <w:r w:rsidR="00633CCB">
        <w:t xml:space="preserve"> </w:t>
      </w:r>
      <w:r w:rsidRPr="001C6F37">
        <w:t>del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aktuellt</w:t>
      </w:r>
      <w:r w:rsidR="00633CCB">
        <w:t xml:space="preserve"> </w:t>
      </w:r>
      <w:r w:rsidRPr="001C6F37">
        <w:t>psykolog-</w:t>
      </w:r>
      <w:r w:rsidR="00633CCB">
        <w:t xml:space="preserve"> </w:t>
      </w:r>
      <w:r w:rsidRPr="001C6F37">
        <w:t>och/eller</w:t>
      </w:r>
      <w:r w:rsidR="00633CCB">
        <w:t xml:space="preserve"> </w:t>
      </w:r>
      <w:r w:rsidRPr="001C6F37">
        <w:t>läkarutlåtande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beskriver</w:t>
      </w:r>
      <w:r w:rsidR="00633CCB">
        <w:t xml:space="preserve"> </w:t>
      </w:r>
      <w:r w:rsidRPr="001C6F37">
        <w:t>spelarens</w:t>
      </w:r>
      <w:r w:rsidR="00633CCB">
        <w:t xml:space="preserve"> </w:t>
      </w:r>
      <w:r w:rsidRPr="001C6F37">
        <w:t>funktionsnivå.</w:t>
      </w:r>
      <w:r w:rsidR="00633CCB">
        <w:t xml:space="preserve"> </w:t>
      </w:r>
      <w:r w:rsidR="00894ED8" w:rsidRPr="001C6F37">
        <w:t>Vidare</w:t>
      </w:r>
      <w:r w:rsidR="00633CCB">
        <w:t xml:space="preserve"> </w:t>
      </w:r>
      <w:r w:rsidRPr="001C6F37">
        <w:t>rekommenderas</w:t>
      </w:r>
      <w:r w:rsidR="00633CCB">
        <w:t xml:space="preserve"> </w:t>
      </w:r>
      <w:r w:rsidRPr="001C6F37">
        <w:t>berörd</w:t>
      </w:r>
      <w:r w:rsidR="00633CCB">
        <w:t xml:space="preserve"> </w:t>
      </w:r>
      <w:r w:rsidRPr="001C6F37">
        <w:t>ledare/förening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kontakta</w:t>
      </w:r>
      <w:r w:rsidR="00633CCB">
        <w:t xml:space="preserve"> </w:t>
      </w:r>
      <w:r w:rsidRPr="001C6F37">
        <w:t>närmaste</w:t>
      </w:r>
      <w:r w:rsidR="00633CCB">
        <w:t xml:space="preserve"> </w:t>
      </w:r>
      <w:r w:rsidRPr="001C6F37">
        <w:t>SDF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stöd.</w:t>
      </w:r>
      <w:r w:rsidR="00633CCB">
        <w:t xml:space="preserve">  </w:t>
      </w:r>
    </w:p>
    <w:p w14:paraId="5E2CEB56" w14:textId="1AE086EB" w:rsidR="00710A23" w:rsidRPr="001C6F37" w:rsidRDefault="00633CCB" w:rsidP="001C6F37">
      <w:pPr>
        <w:spacing w:after="0" w:line="259" w:lineRule="auto"/>
        <w:ind w:left="0" w:right="570" w:firstLine="0"/>
      </w:pPr>
      <w:r>
        <w:lastRenderedPageBreak/>
        <w:t xml:space="preserve"> </w:t>
      </w:r>
    </w:p>
    <w:p w14:paraId="7C4D393A" w14:textId="3F5A74FC" w:rsidR="00710A23" w:rsidRPr="001C6F37" w:rsidRDefault="00633CCB" w:rsidP="001C6F37">
      <w:pPr>
        <w:spacing w:after="0" w:line="240" w:lineRule="auto"/>
        <w:ind w:left="0" w:right="570" w:firstLine="0"/>
      </w:pPr>
      <w:r>
        <w:t xml:space="preserve"> </w:t>
      </w:r>
      <w:r>
        <w:rPr>
          <w:b/>
          <w:color w:val="1F497D"/>
        </w:rPr>
        <w:t xml:space="preserve"> </w:t>
      </w:r>
      <w:r w:rsidR="00AE7B5B" w:rsidRPr="001C6F37">
        <w:rPr>
          <w:b/>
          <w:color w:val="1F497D"/>
        </w:rPr>
        <w:tab/>
      </w:r>
      <w:r>
        <w:rPr>
          <w:b/>
          <w:color w:val="1F497D"/>
        </w:rPr>
        <w:t xml:space="preserve"> </w:t>
      </w:r>
    </w:p>
    <w:p w14:paraId="0DD40184" w14:textId="3E77626B" w:rsidR="00710A23" w:rsidRPr="001C6F37" w:rsidRDefault="00AE7B5B" w:rsidP="001C6F37">
      <w:pPr>
        <w:pStyle w:val="Rubrik3"/>
        <w:ind w:left="1090" w:right="570"/>
        <w:rPr>
          <w:sz w:val="22"/>
        </w:rPr>
      </w:pPr>
      <w:r w:rsidRPr="001C6F37">
        <w:rPr>
          <w:sz w:val="22"/>
        </w:rPr>
        <w:t>2.1</w:t>
      </w:r>
      <w:r w:rsidR="00633CCB">
        <w:rPr>
          <w:sz w:val="22"/>
        </w:rPr>
        <w:t xml:space="preserve"> </w:t>
      </w:r>
      <w:r w:rsidRPr="001C6F37">
        <w:rPr>
          <w:sz w:val="22"/>
        </w:rPr>
        <w:t>Åldersindelning</w:t>
      </w:r>
      <w:r w:rsidR="00633CCB">
        <w:rPr>
          <w:sz w:val="22"/>
        </w:rPr>
        <w:t xml:space="preserve"> </w:t>
      </w:r>
      <w:r w:rsidRPr="001C6F37">
        <w:rPr>
          <w:sz w:val="22"/>
        </w:rPr>
        <w:t>och</w:t>
      </w:r>
      <w:r w:rsidR="00633CCB">
        <w:rPr>
          <w:sz w:val="22"/>
        </w:rPr>
        <w:t xml:space="preserve"> </w:t>
      </w:r>
      <w:r w:rsidRPr="001C6F37">
        <w:rPr>
          <w:sz w:val="22"/>
        </w:rPr>
        <w:t>kön</w:t>
      </w:r>
      <w:r w:rsidR="00633CCB">
        <w:rPr>
          <w:sz w:val="22"/>
        </w:rPr>
        <w:t xml:space="preserve">   </w:t>
      </w:r>
    </w:p>
    <w:p w14:paraId="194AE9F7" w14:textId="3F777333" w:rsidR="00710A23" w:rsidRPr="001C6F37" w:rsidRDefault="006E2EA5" w:rsidP="001C6F37">
      <w:pPr>
        <w:ind w:left="1075" w:right="570"/>
      </w:pPr>
      <w:r>
        <w:t>Parahandboll</w:t>
      </w:r>
      <w:r w:rsidR="00633CCB">
        <w:t xml:space="preserve"> </w:t>
      </w:r>
      <w:r w:rsidR="00AE7B5B" w:rsidRPr="001C6F37">
        <w:t>delas</w:t>
      </w:r>
      <w:r w:rsidR="00633CCB">
        <w:t xml:space="preserve"> </w:t>
      </w:r>
      <w:r w:rsidR="00AE7B5B" w:rsidRPr="001C6F37">
        <w:t>upp</w:t>
      </w:r>
      <w:r w:rsidR="00633CCB">
        <w:t xml:space="preserve"> </w:t>
      </w:r>
      <w:r w:rsidR="00AE7B5B" w:rsidRPr="001C6F37">
        <w:t>i</w:t>
      </w:r>
      <w:r w:rsidR="00633CCB">
        <w:t xml:space="preserve"> </w:t>
      </w:r>
      <w:r w:rsidR="00AE7B5B" w:rsidRPr="001C6F37">
        <w:t>två</w:t>
      </w:r>
      <w:r w:rsidR="00633CCB">
        <w:t xml:space="preserve"> </w:t>
      </w:r>
      <w:r w:rsidR="00AE7B5B" w:rsidRPr="001C6F37">
        <w:t>åldersnivåer.</w:t>
      </w:r>
      <w:r w:rsidR="00633CCB">
        <w:t xml:space="preserve"> </w:t>
      </w:r>
      <w:r w:rsidR="00AE7B5B" w:rsidRPr="001C6F37">
        <w:t>Spelare</w:t>
      </w:r>
      <w:r w:rsidR="00633CCB">
        <w:t xml:space="preserve"> </w:t>
      </w:r>
      <w:r w:rsidR="00AE7B5B" w:rsidRPr="001C6F37">
        <w:t>upp</w:t>
      </w:r>
      <w:r w:rsidR="00633CCB">
        <w:t xml:space="preserve"> </w:t>
      </w:r>
      <w:r w:rsidR="00AE7B5B" w:rsidRPr="001C6F37">
        <w:t>till</w:t>
      </w:r>
      <w:r w:rsidR="00633CCB">
        <w:t xml:space="preserve"> </w:t>
      </w:r>
      <w:r w:rsidR="00AE7B5B" w:rsidRPr="001C6F37">
        <w:t>åldersklassen</w:t>
      </w:r>
      <w:r w:rsidR="00633CCB">
        <w:t xml:space="preserve"> </w:t>
      </w:r>
      <w:r w:rsidR="00AE7B5B" w:rsidRPr="001C6F37">
        <w:t>U11</w:t>
      </w:r>
      <w:r w:rsidR="00633CCB">
        <w:t xml:space="preserve"> </w:t>
      </w:r>
      <w:r w:rsidR="00AE7B5B" w:rsidRPr="001C6F37">
        <w:t>spelar</w:t>
      </w:r>
      <w:r w:rsidR="00633CCB">
        <w:t xml:space="preserve"> </w:t>
      </w:r>
      <w:r w:rsidR="00AE7B5B" w:rsidRPr="001C6F37">
        <w:t>i</w:t>
      </w:r>
      <w:r w:rsidR="00633CCB">
        <w:t xml:space="preserve"> </w:t>
      </w:r>
      <w:proofErr w:type="spellStart"/>
      <w:r>
        <w:t>parahandboll</w:t>
      </w:r>
      <w:r w:rsidR="006E50C1">
        <w:t>ens</w:t>
      </w:r>
      <w:proofErr w:type="spellEnd"/>
      <w:r w:rsidR="006E50C1">
        <w:t xml:space="preserve"> </w:t>
      </w:r>
      <w:r w:rsidR="00AE7B5B" w:rsidRPr="001C6F37">
        <w:t>barnkategori</w:t>
      </w:r>
      <w:r w:rsidR="00633CCB">
        <w:t xml:space="preserve"> </w:t>
      </w:r>
      <w:r w:rsidR="00AE7B5B" w:rsidRPr="001C6F37">
        <w:t>medan</w:t>
      </w:r>
      <w:r w:rsidR="00633CCB">
        <w:t xml:space="preserve"> </w:t>
      </w:r>
      <w:r w:rsidR="00AE7B5B" w:rsidRPr="001C6F37">
        <w:t>spelare</w:t>
      </w:r>
      <w:r w:rsidR="00633CCB">
        <w:t xml:space="preserve"> </w:t>
      </w:r>
      <w:r w:rsidR="00AE7B5B" w:rsidRPr="001C6F37">
        <w:t>från</w:t>
      </w:r>
      <w:r w:rsidR="00633CCB">
        <w:t xml:space="preserve"> </w:t>
      </w:r>
      <w:r w:rsidR="00AE7B5B" w:rsidRPr="001C6F37">
        <w:t>12</w:t>
      </w:r>
      <w:r w:rsidR="00633CCB">
        <w:t xml:space="preserve"> </w:t>
      </w:r>
      <w:r w:rsidR="00AE7B5B" w:rsidRPr="001C6F37">
        <w:t>år</w:t>
      </w:r>
      <w:r w:rsidR="00633CCB">
        <w:t xml:space="preserve"> </w:t>
      </w:r>
      <w:r w:rsidR="00AE7B5B" w:rsidRPr="001C6F37">
        <w:t>och</w:t>
      </w:r>
      <w:r w:rsidR="00633CCB">
        <w:t xml:space="preserve"> </w:t>
      </w:r>
      <w:r w:rsidR="00AE7B5B" w:rsidRPr="001C6F37">
        <w:t>uppåt</w:t>
      </w:r>
      <w:r w:rsidR="00633CCB">
        <w:t xml:space="preserve"> </w:t>
      </w:r>
      <w:r w:rsidR="00AE7B5B" w:rsidRPr="001C6F37">
        <w:t>spelar</w:t>
      </w:r>
      <w:r w:rsidR="00633CCB">
        <w:t xml:space="preserve"> </w:t>
      </w:r>
      <w:r w:rsidR="00AE7B5B" w:rsidRPr="001C6F37">
        <w:t>i</w:t>
      </w:r>
      <w:r w:rsidR="00633CCB">
        <w:t xml:space="preserve"> </w:t>
      </w:r>
      <w:r w:rsidR="00AE7B5B" w:rsidRPr="001C6F37">
        <w:t>en</w:t>
      </w:r>
      <w:r w:rsidR="00633CCB">
        <w:t xml:space="preserve"> </w:t>
      </w:r>
      <w:r w:rsidR="00AE7B5B" w:rsidRPr="001C6F37">
        <w:t>gemensam</w:t>
      </w:r>
      <w:r w:rsidR="00633CCB">
        <w:t xml:space="preserve"> </w:t>
      </w:r>
      <w:r w:rsidR="00AE7B5B" w:rsidRPr="001C6F37">
        <w:t>ungdoms-</w:t>
      </w:r>
      <w:r w:rsidR="00633CCB">
        <w:t xml:space="preserve"> </w:t>
      </w:r>
      <w:r w:rsidR="00AE7B5B" w:rsidRPr="001C6F37">
        <w:t>och</w:t>
      </w:r>
      <w:r w:rsidR="00633CCB">
        <w:t xml:space="preserve"> </w:t>
      </w:r>
      <w:r w:rsidR="00AE7B5B" w:rsidRPr="001C6F37">
        <w:t>seniorklass.</w:t>
      </w:r>
      <w:r w:rsidR="00633CCB">
        <w:t xml:space="preserve"> </w:t>
      </w:r>
    </w:p>
    <w:p w14:paraId="69FE675E" w14:textId="21EE4107" w:rsidR="00710A23" w:rsidRPr="001C6F37" w:rsidRDefault="00633CCB" w:rsidP="001C6F37">
      <w:pPr>
        <w:spacing w:after="0" w:line="259" w:lineRule="auto"/>
        <w:ind w:left="1080" w:right="570" w:firstLine="0"/>
      </w:pPr>
      <w:r>
        <w:t xml:space="preserve"> </w:t>
      </w:r>
    </w:p>
    <w:p w14:paraId="5FD07BA8" w14:textId="54D4F798" w:rsidR="00710A23" w:rsidRPr="001C6F37" w:rsidRDefault="00AE7B5B" w:rsidP="001C6F37">
      <w:pPr>
        <w:ind w:left="1075" w:right="570"/>
      </w:pPr>
      <w:r w:rsidRPr="001C6F37">
        <w:t>I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mån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möjligt</w:t>
      </w:r>
      <w:r w:rsidR="00633CCB">
        <w:t xml:space="preserve"> </w:t>
      </w:r>
      <w:r w:rsidRPr="001C6F37">
        <w:t>rekommenderas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från</w:t>
      </w:r>
      <w:r w:rsidR="00633CCB">
        <w:t xml:space="preserve"> </w:t>
      </w:r>
      <w:r w:rsidRPr="001C6F37">
        <w:t>12</w:t>
      </w:r>
      <w:r w:rsidR="00633CCB">
        <w:t xml:space="preserve"> </w:t>
      </w:r>
      <w:r w:rsidRPr="001C6F37">
        <w:t>års</w:t>
      </w:r>
      <w:r w:rsidR="00633CCB">
        <w:t xml:space="preserve"> </w:t>
      </w:r>
      <w:r w:rsidRPr="001C6F37">
        <w:t>ålder</w:t>
      </w:r>
      <w:r w:rsidR="00633CCB">
        <w:t xml:space="preserve"> </w:t>
      </w:r>
      <w:r w:rsidRPr="001C6F37">
        <w:t>erbjuds</w:t>
      </w:r>
      <w:r w:rsidR="00633CCB">
        <w:t xml:space="preserve"> </w:t>
      </w:r>
      <w:r w:rsidRPr="001C6F37">
        <w:t>nivåanpassade</w:t>
      </w:r>
      <w:r w:rsidR="00633CCB">
        <w:t xml:space="preserve"> </w:t>
      </w:r>
      <w:r w:rsidRPr="001C6F37">
        <w:t>klasser</w:t>
      </w:r>
      <w:r w:rsidR="00633CCB">
        <w:t xml:space="preserve"> </w:t>
      </w:r>
      <w:r w:rsidRPr="001C6F37">
        <w:t>vid</w:t>
      </w:r>
      <w:r w:rsidR="00633CCB">
        <w:t xml:space="preserve"> </w:t>
      </w:r>
      <w:r w:rsidRPr="001C6F37">
        <w:t>tävlingssammanhang.</w:t>
      </w:r>
      <w:r w:rsidR="00633CCB">
        <w:t xml:space="preserve"> </w:t>
      </w:r>
      <w:r w:rsidRPr="001C6F37">
        <w:t>Läs</w:t>
      </w:r>
      <w:r w:rsidR="00633CCB">
        <w:t xml:space="preserve"> </w:t>
      </w:r>
      <w:r w:rsidRPr="001C6F37">
        <w:t>mer</w:t>
      </w:r>
      <w:r w:rsidR="00633CCB">
        <w:t xml:space="preserve"> </w:t>
      </w:r>
      <w:r w:rsidRPr="001C6F37">
        <w:t>under</w:t>
      </w:r>
      <w:r w:rsidR="00633CCB">
        <w:t xml:space="preserve"> </w:t>
      </w:r>
      <w:r w:rsidRPr="006E50C1">
        <w:rPr>
          <w:i/>
          <w:iCs/>
        </w:rPr>
        <w:t>2.2</w:t>
      </w:r>
      <w:r w:rsidR="00633CCB" w:rsidRPr="006E50C1">
        <w:rPr>
          <w:i/>
          <w:iCs/>
        </w:rPr>
        <w:t xml:space="preserve"> </w:t>
      </w:r>
      <w:r w:rsidRPr="006E50C1">
        <w:rPr>
          <w:i/>
          <w:iCs/>
        </w:rPr>
        <w:t>Nivåindelning.</w:t>
      </w:r>
      <w:r w:rsidR="00633CCB">
        <w:t xml:space="preserve"> </w:t>
      </w:r>
      <w:r w:rsidRPr="001C6F37">
        <w:t>Under</w:t>
      </w:r>
      <w:r w:rsidR="00633CCB">
        <w:t xml:space="preserve"> </w:t>
      </w:r>
      <w:r w:rsidRPr="001C6F37">
        <w:t>12</w:t>
      </w:r>
      <w:r w:rsidR="00633CCB">
        <w:t xml:space="preserve"> </w:t>
      </w:r>
      <w:r w:rsidRPr="001C6F37">
        <w:t>år</w:t>
      </w:r>
      <w:r w:rsidR="00633CCB">
        <w:t xml:space="preserve"> </w:t>
      </w:r>
      <w:r w:rsidRPr="001C6F37">
        <w:t>rekommenderas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ingen</w:t>
      </w:r>
      <w:r w:rsidR="00633CCB">
        <w:t xml:space="preserve"> </w:t>
      </w:r>
      <w:r w:rsidRPr="001C6F37">
        <w:t>nivåindelning</w:t>
      </w:r>
      <w:r w:rsidR="00633CCB">
        <w:t xml:space="preserve"> </w:t>
      </w:r>
      <w:r w:rsidRPr="001C6F37">
        <w:t>görs.</w:t>
      </w:r>
      <w:r w:rsidR="00633CCB">
        <w:t xml:space="preserve">  </w:t>
      </w:r>
    </w:p>
    <w:p w14:paraId="5C24B532" w14:textId="628B19AF" w:rsidR="00710A23" w:rsidRPr="001C6F37" w:rsidRDefault="00633CCB" w:rsidP="001C6F37">
      <w:pPr>
        <w:spacing w:after="0" w:line="259" w:lineRule="auto"/>
        <w:ind w:left="1080" w:right="570" w:firstLine="0"/>
      </w:pPr>
      <w:r>
        <w:t xml:space="preserve"> </w:t>
      </w:r>
    </w:p>
    <w:p w14:paraId="07481EDA" w14:textId="4C028F10" w:rsidR="00710A23" w:rsidRDefault="006E2EA5" w:rsidP="001C6F37">
      <w:pPr>
        <w:ind w:left="1075" w:right="570"/>
      </w:pPr>
      <w:r>
        <w:t>Parahandboll</w:t>
      </w:r>
      <w:r w:rsidR="00633CCB">
        <w:t xml:space="preserve"> </w:t>
      </w:r>
      <w:r w:rsidR="00AE7B5B" w:rsidRPr="001C6F37">
        <w:t>bjuder</w:t>
      </w:r>
      <w:r w:rsidR="00633CCB">
        <w:t xml:space="preserve"> </w:t>
      </w:r>
      <w:r w:rsidR="00AE7B5B" w:rsidRPr="001C6F37">
        <w:t>in</w:t>
      </w:r>
      <w:r w:rsidR="00633CCB">
        <w:t xml:space="preserve"> </w:t>
      </w:r>
      <w:r w:rsidR="00AE7B5B" w:rsidRPr="001C6F37">
        <w:t>till</w:t>
      </w:r>
      <w:r w:rsidR="00633CCB">
        <w:t xml:space="preserve"> </w:t>
      </w:r>
      <w:r w:rsidR="00AE7B5B" w:rsidRPr="001C6F37">
        <w:t>spel</w:t>
      </w:r>
      <w:r w:rsidR="00633CCB">
        <w:t xml:space="preserve"> </w:t>
      </w:r>
      <w:r w:rsidR="00AE7B5B" w:rsidRPr="001C6F37">
        <w:t>med</w:t>
      </w:r>
      <w:r w:rsidR="00633CCB">
        <w:t xml:space="preserve"> </w:t>
      </w:r>
      <w:r w:rsidR="00AE7B5B" w:rsidRPr="001C6F37">
        <w:t>mixade</w:t>
      </w:r>
      <w:r w:rsidR="00633CCB">
        <w:t xml:space="preserve"> </w:t>
      </w:r>
      <w:r w:rsidR="00AE7B5B" w:rsidRPr="001C6F37">
        <w:t>lag:</w:t>
      </w:r>
      <w:r w:rsidR="00633CCB">
        <w:t xml:space="preserve"> </w:t>
      </w:r>
      <w:r w:rsidR="00AE7B5B" w:rsidRPr="001C6F37">
        <w:t>flickor/damer</w:t>
      </w:r>
      <w:r w:rsidR="00633CCB">
        <w:t xml:space="preserve"> </w:t>
      </w:r>
      <w:r w:rsidR="00AE7B5B" w:rsidRPr="001C6F37">
        <w:t>och</w:t>
      </w:r>
      <w:r w:rsidR="00633CCB">
        <w:t xml:space="preserve"> </w:t>
      </w:r>
      <w:r w:rsidR="00AE7B5B" w:rsidRPr="001C6F37">
        <w:t>pojkar/herrar</w:t>
      </w:r>
      <w:r w:rsidR="00633CCB">
        <w:t xml:space="preserve"> </w:t>
      </w:r>
      <w:r w:rsidR="00AE7B5B" w:rsidRPr="001C6F37">
        <w:t>spelar</w:t>
      </w:r>
      <w:r w:rsidR="00633CCB">
        <w:t xml:space="preserve"> </w:t>
      </w:r>
      <w:r w:rsidR="00AE7B5B" w:rsidRPr="001C6F37">
        <w:t>tillsammans.</w:t>
      </w:r>
      <w:r w:rsidR="00633CCB">
        <w:t xml:space="preserve"> </w:t>
      </w:r>
    </w:p>
    <w:p w14:paraId="6117FBB3" w14:textId="77777777" w:rsidR="001C6F37" w:rsidRPr="001C6F37" w:rsidRDefault="001C6F37" w:rsidP="001C6F37">
      <w:pPr>
        <w:ind w:left="1075" w:right="570"/>
      </w:pPr>
    </w:p>
    <w:p w14:paraId="779081EB" w14:textId="7DD4FC98" w:rsidR="00624518" w:rsidRPr="001C6F37" w:rsidRDefault="00624518" w:rsidP="001C6F37">
      <w:pPr>
        <w:ind w:left="1075" w:right="570"/>
      </w:pPr>
    </w:p>
    <w:p w14:paraId="0E192F22" w14:textId="4A0BADB0" w:rsidR="00710A23" w:rsidRPr="001C6F37" w:rsidRDefault="00AE7B5B" w:rsidP="001C6F37">
      <w:pPr>
        <w:pStyle w:val="Rubrik3"/>
        <w:ind w:left="1090" w:right="570"/>
        <w:rPr>
          <w:sz w:val="22"/>
        </w:rPr>
      </w:pPr>
      <w:r w:rsidRPr="001C6F37">
        <w:rPr>
          <w:sz w:val="22"/>
        </w:rPr>
        <w:t>2.2</w:t>
      </w:r>
      <w:r w:rsidR="00633CCB">
        <w:rPr>
          <w:sz w:val="22"/>
        </w:rPr>
        <w:t xml:space="preserve"> </w:t>
      </w:r>
      <w:r w:rsidRPr="001C6F37">
        <w:rPr>
          <w:sz w:val="22"/>
        </w:rPr>
        <w:t>Nivåindelning</w:t>
      </w:r>
      <w:r w:rsidR="00633CCB">
        <w:rPr>
          <w:sz w:val="22"/>
        </w:rPr>
        <w:t xml:space="preserve">  </w:t>
      </w:r>
    </w:p>
    <w:p w14:paraId="7731F082" w14:textId="784B238F" w:rsidR="00710A23" w:rsidRPr="001C6F37" w:rsidRDefault="00AE7B5B" w:rsidP="001C6F37">
      <w:pPr>
        <w:ind w:left="1075" w:right="570"/>
      </w:pPr>
      <w:r w:rsidRPr="001C6F37">
        <w:t>I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mån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möjligt</w:t>
      </w:r>
      <w:r w:rsidR="00633CCB">
        <w:t xml:space="preserve"> </w:t>
      </w:r>
      <w:r w:rsidRPr="006E2EA5">
        <w:rPr>
          <w:i/>
          <w:iCs/>
        </w:rPr>
        <w:t>rekommenderas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tävling</w:t>
      </w:r>
      <w:r w:rsidR="00633CCB">
        <w:t xml:space="preserve"> </w:t>
      </w:r>
      <w:r w:rsidRPr="001C6F37">
        <w:t>i</w:t>
      </w:r>
      <w:r w:rsidR="00633CCB">
        <w:t xml:space="preserve"> </w:t>
      </w:r>
      <w:r w:rsidR="006E2EA5">
        <w:t>parahandboll</w:t>
      </w:r>
      <w:r w:rsidR="00633CCB">
        <w:t xml:space="preserve"> </w:t>
      </w:r>
      <w:r w:rsidRPr="001C6F37">
        <w:t>från</w:t>
      </w:r>
      <w:r w:rsidR="00633CCB">
        <w:t xml:space="preserve"> </w:t>
      </w:r>
      <w:r w:rsidRPr="001C6F37">
        <w:t>tolv</w:t>
      </w:r>
      <w:r w:rsidR="00633CCB">
        <w:t xml:space="preserve"> </w:t>
      </w:r>
      <w:r w:rsidRPr="001C6F37">
        <w:t>års</w:t>
      </w:r>
      <w:r w:rsidR="00633CCB">
        <w:t xml:space="preserve"> </w:t>
      </w:r>
      <w:r w:rsidRPr="001C6F37">
        <w:t>ålder</w:t>
      </w:r>
      <w:r w:rsidR="00633CCB">
        <w:t xml:space="preserve"> </w:t>
      </w:r>
      <w:r w:rsidRPr="001C6F37">
        <w:t>arrangeras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de</w:t>
      </w:r>
      <w:r w:rsidR="00633CCB">
        <w:t xml:space="preserve"> </w:t>
      </w:r>
      <w:r w:rsidRPr="001C6F37">
        <w:t>två</w:t>
      </w:r>
      <w:r w:rsidR="00633CCB">
        <w:t xml:space="preserve"> </w:t>
      </w:r>
      <w:r w:rsidRPr="001C6F37">
        <w:t>separata</w:t>
      </w:r>
      <w:r w:rsidR="00633CCB">
        <w:t xml:space="preserve"> </w:t>
      </w:r>
      <w:r w:rsidRPr="001C6F37">
        <w:t>klasserna</w:t>
      </w:r>
      <w:r w:rsidR="00633CCB">
        <w:t xml:space="preserve"> </w:t>
      </w:r>
      <w:r w:rsidRPr="001C6F37">
        <w:t>blå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gul.</w:t>
      </w:r>
      <w:r w:rsidR="00633CCB">
        <w:t xml:space="preserve"> </w:t>
      </w:r>
      <w:r w:rsidRPr="001C6F37">
        <w:t>Detta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möjliggöra</w:t>
      </w:r>
      <w:r w:rsidR="00633CCB">
        <w:t xml:space="preserve"> </w:t>
      </w:r>
      <w:r w:rsidRPr="001C6F37">
        <w:t>ett</w:t>
      </w:r>
      <w:r w:rsidR="00633CCB">
        <w:t xml:space="preserve"> </w:t>
      </w:r>
      <w:proofErr w:type="spellStart"/>
      <w:r w:rsidRPr="001C6F37">
        <w:t>nivåanpassat</w:t>
      </w:r>
      <w:proofErr w:type="spellEnd"/>
      <w:r w:rsidR="00633CCB">
        <w:t xml:space="preserve"> </w:t>
      </w:r>
      <w:r w:rsidRPr="001C6F37">
        <w:t>spel</w:t>
      </w:r>
      <w:r w:rsidR="00633CCB">
        <w:t xml:space="preserve"> </w:t>
      </w:r>
      <w:r w:rsidRPr="001C6F37">
        <w:t>där</w:t>
      </w:r>
      <w:r w:rsidR="00633CCB">
        <w:t xml:space="preserve"> </w:t>
      </w:r>
      <w:r w:rsidRPr="001C6F37">
        <w:t>spelarna</w:t>
      </w:r>
      <w:r w:rsidR="00633CCB">
        <w:t xml:space="preserve"> </w:t>
      </w:r>
      <w:r w:rsidRPr="001C6F37">
        <w:t>får</w:t>
      </w:r>
      <w:r w:rsidR="00633CCB">
        <w:t xml:space="preserve"> </w:t>
      </w:r>
      <w:r w:rsidRPr="001C6F37">
        <w:t>chansen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utvecklas</w:t>
      </w:r>
      <w:r w:rsidR="00633CCB">
        <w:t xml:space="preserve"> </w:t>
      </w:r>
      <w:r w:rsidR="007429F3" w:rsidRPr="001C6F37">
        <w:t>och</w:t>
      </w:r>
      <w:r w:rsidR="00633CCB">
        <w:t xml:space="preserve"> </w:t>
      </w:r>
      <w:r w:rsidR="007429F3" w:rsidRPr="001C6F37">
        <w:t>spela</w:t>
      </w:r>
      <w:r w:rsidR="00633CCB">
        <w:t xml:space="preserve"> </w:t>
      </w:r>
      <w:r w:rsidRPr="001C6F37">
        <w:t>utifrån</w:t>
      </w:r>
      <w:r w:rsidR="00633CCB">
        <w:t xml:space="preserve"> </w:t>
      </w:r>
      <w:r w:rsidR="006E50C1">
        <w:t>den</w:t>
      </w:r>
      <w:r w:rsidR="00633CCB">
        <w:t xml:space="preserve"> </w:t>
      </w:r>
      <w:r w:rsidRPr="001C6F37">
        <w:t>individuella</w:t>
      </w:r>
      <w:r w:rsidR="00633CCB">
        <w:t xml:space="preserve"> </w:t>
      </w:r>
      <w:r w:rsidRPr="001C6F37">
        <w:t>fysi</w:t>
      </w:r>
      <w:r w:rsidR="00006474" w:rsidRPr="001C6F37">
        <w:t>s</w:t>
      </w:r>
      <w:r w:rsidRPr="001C6F37">
        <w:t>ka</w:t>
      </w:r>
      <w:r w:rsidR="00633CCB">
        <w:t xml:space="preserve"> </w:t>
      </w:r>
      <w:r w:rsidRPr="001C6F37">
        <w:t>samt</w:t>
      </w:r>
      <w:r w:rsidR="00633CCB">
        <w:t xml:space="preserve"> </w:t>
      </w:r>
      <w:r w:rsidRPr="001C6F37">
        <w:t>intellektuella</w:t>
      </w:r>
      <w:r w:rsidR="00633CCB">
        <w:t xml:space="preserve"> </w:t>
      </w:r>
      <w:r w:rsidRPr="001C6F37">
        <w:t>nivå</w:t>
      </w:r>
      <w:r w:rsidR="006E50C1">
        <w:t>n</w:t>
      </w:r>
      <w:r w:rsidRPr="001C6F37">
        <w:t>.</w:t>
      </w:r>
      <w:r w:rsidR="00633CCB">
        <w:t xml:space="preserve"> </w:t>
      </w:r>
      <w:r w:rsidRPr="001C6F37">
        <w:t>Genom</w:t>
      </w:r>
      <w:r w:rsidR="00633CCB">
        <w:t xml:space="preserve"> </w:t>
      </w:r>
      <w:r w:rsidRPr="001C6F37">
        <w:t>nivåanpassning</w:t>
      </w:r>
      <w:r w:rsidR="00633CCB">
        <w:t xml:space="preserve"> </w:t>
      </w:r>
      <w:r w:rsidRPr="001C6F37">
        <w:t>min</w:t>
      </w:r>
      <w:r w:rsidR="00006474" w:rsidRPr="001C6F37">
        <w:t>imeras</w:t>
      </w:r>
      <w:r w:rsidR="00633CCB">
        <w:t xml:space="preserve"> </w:t>
      </w:r>
      <w:r w:rsidR="00006474" w:rsidRPr="001C6F37">
        <w:t>även</w:t>
      </w:r>
      <w:r w:rsidR="00633CCB">
        <w:t xml:space="preserve"> </w:t>
      </w:r>
      <w:r w:rsidRPr="001C6F37">
        <w:t>risken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skador.</w:t>
      </w:r>
      <w:r w:rsidR="00633CCB">
        <w:t xml:space="preserve"> </w:t>
      </w:r>
    </w:p>
    <w:p w14:paraId="51E49E2A" w14:textId="20B27EBE" w:rsidR="00710A23" w:rsidRPr="001C6F37" w:rsidRDefault="00633CCB" w:rsidP="001C6F37">
      <w:pPr>
        <w:spacing w:after="0" w:line="259" w:lineRule="auto"/>
        <w:ind w:left="1080" w:right="570" w:firstLine="0"/>
      </w:pPr>
      <w:r>
        <w:t xml:space="preserve"> </w:t>
      </w:r>
    </w:p>
    <w:p w14:paraId="4090AFB8" w14:textId="295B7613" w:rsidR="007429F3" w:rsidRPr="001C6F37" w:rsidRDefault="00AE7B5B" w:rsidP="001C6F37">
      <w:pPr>
        <w:ind w:left="1075" w:right="570"/>
      </w:pPr>
      <w:r w:rsidRPr="001C6F37">
        <w:t>Det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sammanvägda</w:t>
      </w:r>
      <w:r w:rsidR="00633CCB">
        <w:t xml:space="preserve"> </w:t>
      </w:r>
      <w:r w:rsidRPr="001C6F37">
        <w:t>nivån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alla</w:t>
      </w:r>
      <w:r w:rsidR="00633CCB">
        <w:t xml:space="preserve"> </w:t>
      </w:r>
      <w:r w:rsidRPr="001C6F37">
        <w:t>spelare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laget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avgör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laget</w:t>
      </w:r>
      <w:r w:rsidR="00633CCB">
        <w:t xml:space="preserve"> </w:t>
      </w:r>
      <w:r w:rsidRPr="001C6F37">
        <w:t>bör</w:t>
      </w:r>
      <w:r w:rsidR="00633CCB">
        <w:t xml:space="preserve"> </w:t>
      </w:r>
      <w:r w:rsidRPr="001C6F37">
        <w:t>delta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blå</w:t>
      </w:r>
      <w:r w:rsidR="00633CCB">
        <w:t xml:space="preserve"> </w:t>
      </w:r>
      <w:r w:rsidRPr="001C6F37">
        <w:t>eller</w:t>
      </w:r>
      <w:r w:rsidR="00633CCB">
        <w:t xml:space="preserve"> </w:t>
      </w:r>
      <w:r w:rsidRPr="001C6F37">
        <w:t>gula</w:t>
      </w:r>
      <w:r w:rsidR="00633CCB">
        <w:t xml:space="preserve"> </w:t>
      </w:r>
      <w:r w:rsidRPr="001C6F37">
        <w:t>klassen.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föreningens</w:t>
      </w:r>
      <w:r w:rsidR="00633CCB">
        <w:t xml:space="preserve"> </w:t>
      </w:r>
      <w:r w:rsidRPr="001C6F37">
        <w:t>ansvar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avgöra</w:t>
      </w:r>
      <w:r w:rsidR="00633CCB">
        <w:t xml:space="preserve"> </w:t>
      </w:r>
      <w:r w:rsidRPr="001C6F37">
        <w:t>vilken</w:t>
      </w:r>
      <w:r w:rsidR="00633CCB">
        <w:t xml:space="preserve"> </w:t>
      </w:r>
      <w:r w:rsidRPr="001C6F37">
        <w:t>klass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laget</w:t>
      </w:r>
      <w:r w:rsidR="00633CCB">
        <w:t xml:space="preserve"> </w:t>
      </w:r>
      <w:r w:rsidRPr="001C6F37">
        <w:t>bör</w:t>
      </w:r>
      <w:r w:rsidR="00633CCB">
        <w:t xml:space="preserve"> </w:t>
      </w:r>
      <w:r w:rsidRPr="001C6F37">
        <w:t>tillhöra.</w:t>
      </w:r>
      <w:r w:rsidR="00633CCB">
        <w:t xml:space="preserve"> </w:t>
      </w:r>
      <w:r w:rsidRPr="001C6F37">
        <w:t>Föreningen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skyldig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informera</w:t>
      </w:r>
      <w:r w:rsidR="00633CCB">
        <w:t xml:space="preserve"> </w:t>
      </w:r>
      <w:r w:rsidRPr="001C6F37">
        <w:t>sig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skillnaden</w:t>
      </w:r>
      <w:r w:rsidR="00633CCB">
        <w:t xml:space="preserve"> </w:t>
      </w:r>
      <w:r w:rsidRPr="001C6F37">
        <w:t>mellan</w:t>
      </w:r>
      <w:r w:rsidR="00633CCB">
        <w:t xml:space="preserve"> </w:t>
      </w:r>
      <w:r w:rsidRPr="001C6F37">
        <w:t>de</w:t>
      </w:r>
      <w:r w:rsidR="00633CCB">
        <w:t xml:space="preserve"> </w:t>
      </w:r>
      <w:r w:rsidRPr="001C6F37">
        <w:t>två</w:t>
      </w:r>
      <w:r w:rsidR="00633CCB">
        <w:t xml:space="preserve"> </w:t>
      </w:r>
      <w:r w:rsidRPr="001C6F37">
        <w:t>tävlingsklasserna.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föreningen</w:t>
      </w:r>
      <w:r w:rsidR="00633CCB">
        <w:t xml:space="preserve"> </w:t>
      </w:r>
      <w:r w:rsidRPr="001C6F37">
        <w:t>behöver</w:t>
      </w:r>
      <w:r w:rsidR="00633CCB">
        <w:t xml:space="preserve"> </w:t>
      </w:r>
      <w:r w:rsidRPr="001C6F37">
        <w:t>hjälp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valet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klass</w:t>
      </w:r>
      <w:r w:rsidR="00633CCB">
        <w:t xml:space="preserve"> </w:t>
      </w:r>
      <w:r w:rsidRPr="001C6F37">
        <w:t>ska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administrerar</w:t>
      </w:r>
      <w:r w:rsidR="00633CCB">
        <w:t xml:space="preserve"> </w:t>
      </w:r>
      <w:r w:rsidRPr="001C6F37">
        <w:t>tävlingen</w:t>
      </w:r>
      <w:r w:rsidR="00633CCB">
        <w:t xml:space="preserve"> </w:t>
      </w:r>
      <w:r w:rsidRPr="001C6F37">
        <w:t>kontaktas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vägledning.</w:t>
      </w:r>
      <w:r w:rsidR="00633CCB">
        <w:t xml:space="preserve"> </w:t>
      </w:r>
    </w:p>
    <w:p w14:paraId="4056A61F" w14:textId="572FD6EA" w:rsidR="007429F3" w:rsidRPr="001C6F37" w:rsidRDefault="007429F3" w:rsidP="001C6F37">
      <w:pPr>
        <w:ind w:left="1075" w:right="570"/>
      </w:pPr>
    </w:p>
    <w:p w14:paraId="6154BF2C" w14:textId="5522DC85" w:rsidR="007429F3" w:rsidRPr="001C6F37" w:rsidRDefault="00A113A6" w:rsidP="001C6F37">
      <w:pPr>
        <w:ind w:left="1075" w:right="570"/>
      </w:pPr>
      <w:r w:rsidRPr="001C6F37">
        <w:t>Om</w:t>
      </w:r>
      <w:r w:rsidR="00633CCB">
        <w:t xml:space="preserve"> </w:t>
      </w:r>
      <w:r w:rsidRPr="001C6F37">
        <w:t>nivåindelning</w:t>
      </w:r>
      <w:r w:rsidR="00633CCB">
        <w:t xml:space="preserve"> </w:t>
      </w:r>
      <w:r w:rsidRPr="001C6F37">
        <w:t>ej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möjligt</w:t>
      </w:r>
      <w:r w:rsidR="00633CCB">
        <w:t xml:space="preserve"> </w:t>
      </w:r>
      <w:r w:rsidRPr="001C6F37">
        <w:t>(t.ex.</w:t>
      </w:r>
      <w:r w:rsidR="00633CCB">
        <w:t xml:space="preserve"> </w:t>
      </w:r>
      <w:r w:rsidRPr="001C6F37">
        <w:t>vid</w:t>
      </w:r>
      <w:r w:rsidR="00633CCB">
        <w:t xml:space="preserve"> </w:t>
      </w:r>
      <w:r w:rsidRPr="001C6F37">
        <w:t>få</w:t>
      </w:r>
      <w:r w:rsidR="00633CCB">
        <w:t xml:space="preserve"> </w:t>
      </w:r>
      <w:r w:rsidRPr="001C6F37">
        <w:t>antal</w:t>
      </w:r>
      <w:r w:rsidR="00633CCB">
        <w:t xml:space="preserve"> </w:t>
      </w:r>
      <w:r w:rsidRPr="001C6F37">
        <w:t>anmälda</w:t>
      </w:r>
      <w:r w:rsidR="00633CCB">
        <w:t xml:space="preserve"> </w:t>
      </w:r>
      <w:r w:rsidRPr="001C6F37">
        <w:t>lag)</w:t>
      </w:r>
      <w:r w:rsidR="00633CCB">
        <w:t xml:space="preserve"> </w:t>
      </w:r>
      <w:r w:rsidR="0082121B" w:rsidRPr="001C6F37">
        <w:t>är</w:t>
      </w:r>
      <w:r w:rsidR="00633CCB">
        <w:t xml:space="preserve"> </w:t>
      </w:r>
      <w:r w:rsidR="0082121B" w:rsidRPr="001C6F37">
        <w:t>det</w:t>
      </w:r>
      <w:r w:rsidR="00633CCB">
        <w:t xml:space="preserve"> </w:t>
      </w:r>
      <w:r w:rsidR="0082121B" w:rsidRPr="001C6F37">
        <w:t>upp</w:t>
      </w:r>
      <w:r w:rsidR="00633CCB">
        <w:t xml:space="preserve"> </w:t>
      </w:r>
      <w:r w:rsidR="0082121B" w:rsidRPr="001C6F37">
        <w:t>till</w:t>
      </w:r>
      <w:r w:rsidR="00633CCB">
        <w:t xml:space="preserve"> </w:t>
      </w:r>
      <w:r w:rsidRPr="001C6F37">
        <w:t>ansvarig</w:t>
      </w:r>
      <w:r w:rsidR="00633CCB">
        <w:t xml:space="preserve"> </w:t>
      </w:r>
      <w:r w:rsidRPr="001C6F37">
        <w:t>tävlingsledning</w:t>
      </w:r>
      <w:r w:rsidR="00633CCB">
        <w:t xml:space="preserve"> </w:t>
      </w:r>
      <w:r w:rsidRPr="001C6F37">
        <w:t>att</w:t>
      </w:r>
      <w:r w:rsidR="00633CCB">
        <w:t xml:space="preserve"> </w:t>
      </w:r>
      <w:r w:rsidR="0082121B" w:rsidRPr="001C6F37">
        <w:t>ta</w:t>
      </w:r>
      <w:r w:rsidR="00633CCB">
        <w:t xml:space="preserve"> </w:t>
      </w:r>
      <w:r w:rsidR="0082121B" w:rsidRPr="001C6F37">
        <w:t>beslut</w:t>
      </w:r>
      <w:r w:rsidR="00633CCB">
        <w:t xml:space="preserve"> </w:t>
      </w:r>
      <w:r w:rsidR="0082121B" w:rsidRPr="001C6F37">
        <w:t>hur</w:t>
      </w:r>
      <w:r w:rsidR="00633CCB">
        <w:t xml:space="preserve"> </w:t>
      </w:r>
      <w:r w:rsidR="0082121B" w:rsidRPr="001C6F37">
        <w:t>tävlingens</w:t>
      </w:r>
      <w:r w:rsidR="00633CCB">
        <w:t xml:space="preserve"> </w:t>
      </w:r>
      <w:r w:rsidR="0082121B" w:rsidRPr="001C6F37">
        <w:t>ska</w:t>
      </w:r>
      <w:r w:rsidR="00633CCB">
        <w:t xml:space="preserve"> </w:t>
      </w:r>
      <w:r w:rsidR="0082121B" w:rsidRPr="001C6F37">
        <w:t>arrangeras.</w:t>
      </w:r>
      <w:r w:rsidR="00633CCB">
        <w:t xml:space="preserve"> </w:t>
      </w:r>
    </w:p>
    <w:p w14:paraId="4357E556" w14:textId="0F395464" w:rsidR="00710A23" w:rsidRDefault="00633CCB" w:rsidP="001C6F37">
      <w:pPr>
        <w:spacing w:after="0" w:line="259" w:lineRule="auto"/>
        <w:ind w:left="1080" w:right="570" w:firstLine="0"/>
        <w:rPr>
          <w:color w:val="FF0000"/>
        </w:rPr>
      </w:pPr>
      <w:r>
        <w:rPr>
          <w:color w:val="FF0000"/>
        </w:rPr>
        <w:t xml:space="preserve"> </w:t>
      </w:r>
    </w:p>
    <w:p w14:paraId="1248398E" w14:textId="77777777" w:rsidR="001C6F37" w:rsidRPr="001C6F37" w:rsidRDefault="001C6F37" w:rsidP="001C6F37">
      <w:pPr>
        <w:spacing w:after="0" w:line="259" w:lineRule="auto"/>
        <w:ind w:left="1080" w:right="570" w:firstLine="0"/>
      </w:pPr>
    </w:p>
    <w:p w14:paraId="63213D98" w14:textId="424E6905" w:rsidR="00710A23" w:rsidRPr="001C6F37" w:rsidRDefault="00AE7B5B" w:rsidP="001C6F37">
      <w:pPr>
        <w:spacing w:after="0" w:line="259" w:lineRule="auto"/>
        <w:ind w:left="1075" w:right="570"/>
      </w:pPr>
      <w:r w:rsidRPr="001C6F37">
        <w:rPr>
          <w:b/>
          <w:color w:val="1F497D"/>
        </w:rPr>
        <w:t>Tävlingsklasser</w:t>
      </w:r>
      <w:r w:rsidR="00633CCB">
        <w:rPr>
          <w:b/>
          <w:color w:val="1F497D"/>
        </w:rPr>
        <w:t xml:space="preserve">  </w:t>
      </w:r>
    </w:p>
    <w:p w14:paraId="36AF5942" w14:textId="0AFDBEBF" w:rsidR="001C6F37" w:rsidRPr="001C6F37" w:rsidRDefault="00AE7B5B" w:rsidP="001C6F37">
      <w:pPr>
        <w:spacing w:after="272"/>
        <w:ind w:left="1075" w:right="570"/>
      </w:pPr>
      <w:r w:rsidRPr="001C6F37">
        <w:t>Nedan</w:t>
      </w:r>
      <w:r w:rsidR="00633CCB">
        <w:t xml:space="preserve"> </w:t>
      </w:r>
      <w:r w:rsidRPr="001C6F37">
        <w:t>följer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genomgång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de</w:t>
      </w:r>
      <w:r w:rsidR="00633CCB">
        <w:t xml:space="preserve"> </w:t>
      </w:r>
      <w:r w:rsidRPr="001C6F37">
        <w:t>två</w:t>
      </w:r>
      <w:r w:rsidR="00633CCB">
        <w:t xml:space="preserve"> </w:t>
      </w:r>
      <w:r w:rsidRPr="001C6F37">
        <w:t>tävlingsklasserna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klassen</w:t>
      </w:r>
      <w:r w:rsidR="00633CCB">
        <w:t xml:space="preserve"> </w:t>
      </w:r>
      <w:r w:rsidRPr="001C6F37">
        <w:t>ungdom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vuxen.</w:t>
      </w:r>
      <w:r w:rsidR="00633CCB">
        <w:t xml:space="preserve">  </w:t>
      </w:r>
    </w:p>
    <w:p w14:paraId="6AEB0659" w14:textId="77777777" w:rsidR="001C6F37" w:rsidRDefault="001C6F37" w:rsidP="001C6F37">
      <w:pPr>
        <w:pStyle w:val="Rubrik4"/>
        <w:ind w:left="1075" w:right="570"/>
      </w:pPr>
    </w:p>
    <w:p w14:paraId="260AD077" w14:textId="12484315" w:rsidR="00710A23" w:rsidRPr="001C6F37" w:rsidRDefault="00AE7B5B" w:rsidP="001C6F37">
      <w:pPr>
        <w:pStyle w:val="Rubrik4"/>
        <w:ind w:left="1075" w:right="570"/>
      </w:pPr>
      <w:r w:rsidRPr="001C6F37">
        <w:t>Gul</w:t>
      </w:r>
      <w:r w:rsidR="00633CCB">
        <w:t xml:space="preserve"> </w:t>
      </w:r>
      <w:r w:rsidRPr="001C6F37">
        <w:t>klass</w:t>
      </w:r>
      <w:r w:rsidR="00633CCB">
        <w:rPr>
          <w:b w:val="0"/>
        </w:rPr>
        <w:t xml:space="preserve">  </w:t>
      </w:r>
    </w:p>
    <w:p w14:paraId="07EC205A" w14:textId="5FBACA12" w:rsidR="00710A23" w:rsidRPr="001C6F37" w:rsidRDefault="00AE7B5B" w:rsidP="001C6F37">
      <w:pPr>
        <w:ind w:left="1075" w:right="570"/>
      </w:pPr>
      <w:r w:rsidRPr="001C6F37">
        <w:t>Spelformen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lägre</w:t>
      </w:r>
      <w:r w:rsidR="00633CCB">
        <w:t xml:space="preserve"> </w:t>
      </w:r>
      <w:r w:rsidRPr="001C6F37">
        <w:t>nivå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handbollsregler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komma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anpassas</w:t>
      </w:r>
      <w:r w:rsidR="00633CCB">
        <w:t xml:space="preserve"> </w:t>
      </w:r>
    </w:p>
    <w:p w14:paraId="08A1DC3D" w14:textId="2FC8EF1E" w:rsidR="00710A23" w:rsidRPr="001C6F37" w:rsidRDefault="00AE7B5B" w:rsidP="001C6F37">
      <w:pPr>
        <w:ind w:left="1075" w:right="570"/>
      </w:pPr>
      <w:r w:rsidRPr="001C6F37">
        <w:t>Det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föreligga</w:t>
      </w:r>
      <w:r w:rsidR="00633CCB">
        <w:t xml:space="preserve"> </w:t>
      </w:r>
      <w:r w:rsidRPr="001C6F37">
        <w:t>svårigheter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regelförståelse</w:t>
      </w:r>
      <w:r w:rsidR="00633CCB">
        <w:t xml:space="preserve"> </w:t>
      </w:r>
      <w:r w:rsidRPr="001C6F37">
        <w:t>där</w:t>
      </w:r>
      <w:r w:rsidR="00633CCB">
        <w:t xml:space="preserve"> </w:t>
      </w:r>
      <w:r w:rsidRPr="001C6F37">
        <w:t>till</w:t>
      </w:r>
      <w:r w:rsidR="00633CCB">
        <w:t xml:space="preserve"> </w:t>
      </w:r>
      <w:r w:rsidRPr="001C6F37">
        <w:t>exempel</w:t>
      </w:r>
      <w:r w:rsidR="00633CCB">
        <w:t xml:space="preserve"> </w:t>
      </w:r>
      <w:r w:rsidRPr="001C6F37">
        <w:t>fler</w:t>
      </w:r>
      <w:r w:rsidR="00633CCB">
        <w:t xml:space="preserve"> </w:t>
      </w:r>
      <w:r w:rsidRPr="001C6F37">
        <w:t>än</w:t>
      </w:r>
      <w:r w:rsidR="00633CCB">
        <w:t xml:space="preserve"> </w:t>
      </w:r>
      <w:r w:rsidRPr="001C6F37">
        <w:t>tre</w:t>
      </w:r>
      <w:r w:rsidR="00633CCB">
        <w:t xml:space="preserve"> </w:t>
      </w:r>
      <w:r w:rsidRPr="001C6F37">
        <w:t>steg</w:t>
      </w:r>
      <w:r w:rsidR="00633CCB">
        <w:t xml:space="preserve"> </w:t>
      </w:r>
      <w:r w:rsidRPr="001C6F37">
        <w:t>tas.</w:t>
      </w:r>
      <w:r w:rsidR="00633CCB">
        <w:t xml:space="preserve"> </w:t>
      </w:r>
      <w:r w:rsidRPr="001C6F37">
        <w:t>Domare</w:t>
      </w:r>
      <w:r w:rsidR="00633CCB">
        <w:t xml:space="preserve"> </w:t>
      </w:r>
      <w:r w:rsidRPr="001C6F37">
        <w:t>rekommenderas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ha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översyn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beslut</w:t>
      </w:r>
      <w:r w:rsidR="00633CCB">
        <w:t xml:space="preserve"> </w:t>
      </w:r>
      <w:r w:rsidRPr="001C6F37">
        <w:t>samt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tydlighet</w:t>
      </w:r>
      <w:r w:rsidR="00633CCB">
        <w:t xml:space="preserve"> </w:t>
      </w:r>
      <w:r w:rsidRPr="001C6F37">
        <w:t>vid</w:t>
      </w:r>
      <w:r w:rsidR="00633CCB">
        <w:t xml:space="preserve"> </w:t>
      </w:r>
      <w:r w:rsidRPr="001C6F37">
        <w:t>val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beslut</w:t>
      </w:r>
      <w:r w:rsidR="00633CCB">
        <w:t xml:space="preserve"> </w:t>
      </w:r>
      <w:r w:rsidRPr="001C6F37">
        <w:t>(se</w:t>
      </w:r>
      <w:r w:rsidR="00633CCB">
        <w:t xml:space="preserve"> </w:t>
      </w:r>
      <w:r w:rsidRPr="001C6F37">
        <w:t>ovan)</w:t>
      </w:r>
      <w:r w:rsidR="00633CCB">
        <w:t xml:space="preserve"> </w:t>
      </w:r>
    </w:p>
    <w:p w14:paraId="448AC4D6" w14:textId="55559C73" w:rsidR="00710A23" w:rsidRPr="001C6F37" w:rsidRDefault="00633CCB" w:rsidP="001C6F37">
      <w:pPr>
        <w:spacing w:after="0" w:line="259" w:lineRule="auto"/>
        <w:ind w:left="1080" w:right="570" w:firstLine="0"/>
      </w:pPr>
      <w:r>
        <w:t xml:space="preserve">  </w:t>
      </w:r>
      <w:r>
        <w:rPr>
          <w:color w:val="212121"/>
        </w:rPr>
        <w:t xml:space="preserve"> </w:t>
      </w:r>
    </w:p>
    <w:p w14:paraId="1AAE13D2" w14:textId="66CC08EB" w:rsidR="00710A23" w:rsidRPr="001C6F37" w:rsidRDefault="00AE7B5B" w:rsidP="001C6F37">
      <w:pPr>
        <w:spacing w:after="273"/>
        <w:ind w:left="1075" w:right="570"/>
      </w:pPr>
      <w:r w:rsidRPr="001C6F37">
        <w:rPr>
          <w:b/>
        </w:rPr>
        <w:t>Spelaren</w:t>
      </w:r>
      <w:r w:rsidR="00633CCB">
        <w:rPr>
          <w:b/>
        </w:rPr>
        <w:t xml:space="preserve"> </w:t>
      </w:r>
      <w:r w:rsidRPr="001C6F37">
        <w:rPr>
          <w:b/>
        </w:rPr>
        <w:t>kan</w:t>
      </w:r>
      <w:r w:rsidR="00633CCB">
        <w:rPr>
          <w:b/>
        </w:rPr>
        <w:t xml:space="preserve"> </w:t>
      </w:r>
      <w:r w:rsidRPr="001C6F37">
        <w:rPr>
          <w:b/>
        </w:rPr>
        <w:t>vara</w:t>
      </w:r>
      <w:r w:rsidR="00633CCB">
        <w:rPr>
          <w:b/>
        </w:rPr>
        <w:t xml:space="preserve"> </w:t>
      </w:r>
      <w:r w:rsidRPr="001C6F37">
        <w:rPr>
          <w:b/>
        </w:rPr>
        <w:t>i</w:t>
      </w:r>
      <w:r w:rsidR="00633CCB">
        <w:rPr>
          <w:b/>
        </w:rPr>
        <w:t xml:space="preserve"> </w:t>
      </w:r>
      <w:r w:rsidRPr="001C6F37">
        <w:rPr>
          <w:b/>
        </w:rPr>
        <w:t>behov</w:t>
      </w:r>
      <w:r w:rsidR="00633CCB">
        <w:rPr>
          <w:b/>
        </w:rPr>
        <w:t xml:space="preserve"> </w:t>
      </w:r>
      <w:r w:rsidRPr="001C6F37">
        <w:rPr>
          <w:b/>
        </w:rPr>
        <w:t>av</w:t>
      </w:r>
      <w:r w:rsidR="00633CCB">
        <w:rPr>
          <w:b/>
        </w:rPr>
        <w:t xml:space="preserve"> </w:t>
      </w:r>
      <w:r w:rsidRPr="001C6F37">
        <w:rPr>
          <w:b/>
        </w:rPr>
        <w:t>externt</w:t>
      </w:r>
      <w:r w:rsidR="00633CCB">
        <w:rPr>
          <w:b/>
        </w:rPr>
        <w:t xml:space="preserve"> </w:t>
      </w:r>
      <w:r w:rsidRPr="001C6F37">
        <w:rPr>
          <w:b/>
        </w:rPr>
        <w:t>stöd</w:t>
      </w:r>
      <w:r w:rsidR="00633CCB">
        <w:rPr>
          <w:b/>
        </w:rPr>
        <w:t xml:space="preserve"> </w:t>
      </w:r>
      <w:r w:rsidRPr="001C6F37">
        <w:rPr>
          <w:b/>
        </w:rPr>
        <w:t>och</w:t>
      </w:r>
      <w:r w:rsidR="00633CCB">
        <w:rPr>
          <w:b/>
        </w:rPr>
        <w:t xml:space="preserve"> </w:t>
      </w:r>
      <w:r w:rsidRPr="001C6F37">
        <w:rPr>
          <w:b/>
        </w:rPr>
        <w:t>fysisk</w:t>
      </w:r>
      <w:r w:rsidR="00633CCB">
        <w:rPr>
          <w:b/>
        </w:rPr>
        <w:t xml:space="preserve"> </w:t>
      </w:r>
      <w:r w:rsidRPr="001C6F37">
        <w:rPr>
          <w:b/>
        </w:rPr>
        <w:t>vägledning</w:t>
      </w:r>
      <w:r w:rsidR="00633CCB">
        <w:rPr>
          <w:b/>
        </w:rPr>
        <w:t xml:space="preserve"> </w:t>
      </w:r>
      <w:r w:rsidRPr="001C6F37">
        <w:rPr>
          <w:b/>
        </w:rPr>
        <w:t>på</w:t>
      </w:r>
      <w:r w:rsidR="00633CCB">
        <w:rPr>
          <w:b/>
        </w:rPr>
        <w:t xml:space="preserve"> </w:t>
      </w:r>
      <w:r w:rsidRPr="001C6F37">
        <w:rPr>
          <w:b/>
        </w:rPr>
        <w:t>spelplanen</w:t>
      </w:r>
      <w:r w:rsidR="00633CCB">
        <w:rPr>
          <w:b/>
        </w:rPr>
        <w:t xml:space="preserve"> </w:t>
      </w:r>
      <w:r w:rsidRPr="001C6F37">
        <w:t>Spelaren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ha</w:t>
      </w:r>
      <w:r w:rsidR="00633CCB">
        <w:t xml:space="preserve"> </w:t>
      </w:r>
      <w:r w:rsidRPr="001C6F37">
        <w:t>svårigheter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rumsorientering,</w:t>
      </w:r>
      <w:r w:rsidR="00633CCB">
        <w:t xml:space="preserve"> </w:t>
      </w:r>
      <w:r w:rsidRPr="001C6F37">
        <w:t>vissa</w:t>
      </w:r>
      <w:r w:rsidR="00633CCB">
        <w:t xml:space="preserve"> </w:t>
      </w:r>
      <w:r w:rsidRPr="001C6F37">
        <w:t>fysiska</w:t>
      </w:r>
      <w:r w:rsidR="00633CCB">
        <w:t xml:space="preserve"> </w:t>
      </w:r>
      <w:r w:rsidRPr="001C6F37">
        <w:t>moment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fånga</w:t>
      </w:r>
      <w:r w:rsidR="00633CCB">
        <w:t xml:space="preserve"> </w:t>
      </w:r>
      <w:r w:rsidRPr="001C6F37">
        <w:t>bollen</w:t>
      </w:r>
      <w:r w:rsidR="00633CCB">
        <w:t xml:space="preserve"> </w:t>
      </w:r>
      <w:r w:rsidRPr="001C6F37">
        <w:t>eller</w:t>
      </w:r>
      <w:r w:rsidR="00633CCB">
        <w:t xml:space="preserve"> </w:t>
      </w:r>
      <w:r w:rsidRPr="001C6F37">
        <w:t>bristande</w:t>
      </w:r>
      <w:r w:rsidR="00633CCB">
        <w:t xml:space="preserve"> </w:t>
      </w:r>
      <w:r w:rsidRPr="001C6F37">
        <w:t>förståelse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till</w:t>
      </w:r>
      <w:r w:rsidR="00633CCB">
        <w:t xml:space="preserve"> </w:t>
      </w:r>
      <w:r w:rsidRPr="001C6F37">
        <w:t>vem</w:t>
      </w:r>
      <w:r w:rsidR="00633CCB">
        <w:t xml:space="preserve"> </w:t>
      </w:r>
      <w:r w:rsidRPr="001C6F37">
        <w:t>bollen</w:t>
      </w:r>
      <w:r w:rsidR="00633CCB">
        <w:t xml:space="preserve"> </w:t>
      </w:r>
      <w:r w:rsidRPr="001C6F37">
        <w:t>ska</w:t>
      </w:r>
      <w:r w:rsidR="00633CCB">
        <w:t xml:space="preserve"> </w:t>
      </w:r>
      <w:r w:rsidRPr="001C6F37">
        <w:t>passas.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ledsagare</w:t>
      </w:r>
      <w:r w:rsidR="00633CCB">
        <w:t xml:space="preserve"> </w:t>
      </w:r>
      <w:r w:rsidRPr="001C6F37">
        <w:t>tillåts</w:t>
      </w:r>
      <w:r w:rsidR="00633CCB">
        <w:t xml:space="preserve"> </w:t>
      </w:r>
      <w:r w:rsidRPr="001C6F37">
        <w:t>delta</w:t>
      </w:r>
      <w:r w:rsidR="00633CCB">
        <w:t xml:space="preserve"> </w:t>
      </w:r>
      <w:r w:rsidRPr="001C6F37">
        <w:t>fysiskt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spelplanen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vägleda</w:t>
      </w:r>
      <w:r w:rsidR="00633CCB">
        <w:t xml:space="preserve"> </w:t>
      </w:r>
      <w:r w:rsidRPr="001C6F37">
        <w:t>berörd</w:t>
      </w:r>
      <w:r w:rsidR="00633CCB">
        <w:t xml:space="preserve"> </w:t>
      </w:r>
      <w:r w:rsidRPr="001C6F37">
        <w:t>spelare</w:t>
      </w:r>
      <w:r w:rsidR="00633CCB">
        <w:t xml:space="preserve"> </w:t>
      </w:r>
      <w:r w:rsidRPr="001C6F37">
        <w:t>men,</w:t>
      </w:r>
      <w:r w:rsidR="00633CCB">
        <w:t xml:space="preserve"> </w:t>
      </w:r>
      <w:r w:rsidRPr="001C6F37">
        <w:t>får</w:t>
      </w:r>
      <w:r w:rsidR="00633CCB">
        <w:t xml:space="preserve"> </w:t>
      </w:r>
      <w:r w:rsidRPr="001C6F37">
        <w:t>inte</w:t>
      </w:r>
      <w:r w:rsidR="00633CCB">
        <w:t xml:space="preserve"> </w:t>
      </w:r>
      <w:r w:rsidRPr="001C6F37">
        <w:t>delta</w:t>
      </w:r>
      <w:r w:rsidR="00633CCB">
        <w:t xml:space="preserve"> </w:t>
      </w:r>
      <w:r w:rsidRPr="001C6F37">
        <w:t>aktivt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spelet</w:t>
      </w:r>
      <w:r w:rsidR="00633CCB">
        <w:t xml:space="preserve"> </w:t>
      </w:r>
    </w:p>
    <w:p w14:paraId="233B1D1B" w14:textId="1028F96B" w:rsidR="00710A23" w:rsidRPr="001C6F37" w:rsidRDefault="00AE7B5B" w:rsidP="001C6F37">
      <w:pPr>
        <w:spacing w:after="272"/>
        <w:ind w:left="1075" w:right="570"/>
      </w:pPr>
      <w:r w:rsidRPr="001C6F37">
        <w:rPr>
          <w:b/>
        </w:rPr>
        <w:t>Spelaren</w:t>
      </w:r>
      <w:r w:rsidR="00633CCB">
        <w:rPr>
          <w:b/>
        </w:rPr>
        <w:t xml:space="preserve"> </w:t>
      </w:r>
      <w:r w:rsidRPr="001C6F37">
        <w:rPr>
          <w:b/>
        </w:rPr>
        <w:t>har</w:t>
      </w:r>
      <w:r w:rsidR="00633CCB">
        <w:rPr>
          <w:b/>
        </w:rPr>
        <w:t xml:space="preserve"> </w:t>
      </w:r>
      <w:r w:rsidRPr="001C6F37">
        <w:rPr>
          <w:b/>
        </w:rPr>
        <w:t>lägre</w:t>
      </w:r>
      <w:r w:rsidR="00633CCB">
        <w:rPr>
          <w:b/>
        </w:rPr>
        <w:t xml:space="preserve"> </w:t>
      </w:r>
      <w:r w:rsidRPr="001C6F37">
        <w:rPr>
          <w:b/>
        </w:rPr>
        <w:t>speluppfattning</w:t>
      </w:r>
      <w:r w:rsidR="00633CCB">
        <w:rPr>
          <w:b/>
        </w:rPr>
        <w:t xml:space="preserve"> </w:t>
      </w:r>
      <w:r w:rsidRPr="001C6F37">
        <w:rPr>
          <w:b/>
        </w:rPr>
        <w:t>och</w:t>
      </w:r>
      <w:r w:rsidR="00633CCB">
        <w:rPr>
          <w:b/>
        </w:rPr>
        <w:t xml:space="preserve"> </w:t>
      </w:r>
      <w:r w:rsidRPr="001C6F37">
        <w:rPr>
          <w:b/>
        </w:rPr>
        <w:t>är</w:t>
      </w:r>
      <w:r w:rsidR="00633CCB">
        <w:rPr>
          <w:b/>
        </w:rPr>
        <w:t xml:space="preserve"> </w:t>
      </w:r>
      <w:r w:rsidRPr="001C6F37">
        <w:rPr>
          <w:b/>
        </w:rPr>
        <w:t>i</w:t>
      </w:r>
      <w:r w:rsidR="00633CCB">
        <w:rPr>
          <w:b/>
        </w:rPr>
        <w:t xml:space="preserve"> </w:t>
      </w:r>
      <w:r w:rsidRPr="001C6F37">
        <w:rPr>
          <w:b/>
        </w:rPr>
        <w:t>behov</w:t>
      </w:r>
      <w:r w:rsidR="00633CCB">
        <w:rPr>
          <w:b/>
        </w:rPr>
        <w:t xml:space="preserve"> </w:t>
      </w:r>
      <w:r w:rsidRPr="001C6F37">
        <w:rPr>
          <w:b/>
        </w:rPr>
        <w:t>av</w:t>
      </w:r>
      <w:r w:rsidR="00633CCB">
        <w:rPr>
          <w:b/>
        </w:rPr>
        <w:t xml:space="preserve"> </w:t>
      </w:r>
      <w:r w:rsidRPr="001C6F37">
        <w:rPr>
          <w:b/>
        </w:rPr>
        <w:t>tydlig</w:t>
      </w:r>
      <w:r w:rsidR="00633CCB">
        <w:rPr>
          <w:b/>
        </w:rPr>
        <w:t xml:space="preserve"> </w:t>
      </w:r>
      <w:r w:rsidRPr="001C6F37">
        <w:rPr>
          <w:b/>
        </w:rPr>
        <w:t>kommunikation</w:t>
      </w:r>
      <w:r w:rsidR="00633CCB">
        <w:rPr>
          <w:b/>
        </w:rPr>
        <w:t xml:space="preserve"> </w:t>
      </w:r>
      <w:r w:rsidRPr="001C6F37">
        <w:t>Spelaren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ha</w:t>
      </w:r>
      <w:r w:rsidR="00633CCB">
        <w:t xml:space="preserve"> </w:t>
      </w:r>
      <w:r w:rsidRPr="001C6F37">
        <w:t>svårt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abstrakta</w:t>
      </w:r>
      <w:r w:rsidR="00633CCB">
        <w:t xml:space="preserve"> </w:t>
      </w:r>
      <w:r w:rsidRPr="001C6F37">
        <w:t>tänkandet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ta</w:t>
      </w:r>
      <w:r w:rsidR="00633CCB">
        <w:t xml:space="preserve"> </w:t>
      </w:r>
      <w:r w:rsidRPr="001C6F37">
        <w:t>flera</w:t>
      </w:r>
      <w:r w:rsidR="00633CCB">
        <w:t xml:space="preserve"> </w:t>
      </w:r>
      <w:r w:rsidRPr="001C6F37">
        <w:t>instruktioner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samma</w:t>
      </w:r>
      <w:r w:rsidR="00633CCB">
        <w:t xml:space="preserve"> </w:t>
      </w:r>
      <w:r w:rsidRPr="001C6F37">
        <w:t>mening</w:t>
      </w:r>
      <w:r w:rsidR="00633CCB">
        <w:t xml:space="preserve"> </w:t>
      </w:r>
      <w:r w:rsidRPr="001C6F37">
        <w:t>eller</w:t>
      </w:r>
      <w:r w:rsidR="00633CCB">
        <w:t xml:space="preserve"> </w:t>
      </w:r>
      <w:r w:rsidRPr="001C6F37">
        <w:t>händelse.</w:t>
      </w:r>
      <w:r w:rsidR="00633CCB">
        <w:t xml:space="preserve"> </w:t>
      </w:r>
      <w:r w:rsidRPr="001C6F37">
        <w:t>Såväl</w:t>
      </w:r>
      <w:r w:rsidR="00633CCB">
        <w:t xml:space="preserve"> </w:t>
      </w:r>
      <w:r w:rsidRPr="001C6F37">
        <w:t>ledare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domare</w:t>
      </w:r>
      <w:r w:rsidR="00633CCB">
        <w:t xml:space="preserve"> </w:t>
      </w:r>
      <w:r w:rsidRPr="001C6F37">
        <w:t>rekommenderas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lastRenderedPageBreak/>
        <w:t>vara</w:t>
      </w:r>
      <w:r w:rsidR="00633CCB">
        <w:t xml:space="preserve"> </w:t>
      </w:r>
      <w:r w:rsidRPr="001C6F37">
        <w:t>tydlig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sin</w:t>
      </w:r>
      <w:r w:rsidR="00633CCB">
        <w:t xml:space="preserve"> </w:t>
      </w:r>
      <w:r w:rsidRPr="001C6F37">
        <w:t>kommunikation</w:t>
      </w:r>
      <w:r w:rsidR="00633CCB">
        <w:t xml:space="preserve"> </w:t>
      </w:r>
      <w:r w:rsidRPr="001C6F37">
        <w:t>där</w:t>
      </w:r>
      <w:r w:rsidR="00633CCB">
        <w:t xml:space="preserve"> </w:t>
      </w:r>
      <w:r w:rsidRPr="001C6F37">
        <w:t>man</w:t>
      </w:r>
      <w:r w:rsidR="00633CCB">
        <w:t xml:space="preserve"> </w:t>
      </w:r>
      <w:r w:rsidRPr="001C6F37">
        <w:t>fysiskt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muntligt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berätta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spelaren</w:t>
      </w:r>
      <w:r w:rsidR="00633CCB">
        <w:t xml:space="preserve"> </w:t>
      </w:r>
      <w:r w:rsidRPr="001C6F37">
        <w:t>vad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till</w:t>
      </w:r>
      <w:r w:rsidR="00633CCB">
        <w:t xml:space="preserve"> </w:t>
      </w:r>
      <w:r w:rsidRPr="001C6F37">
        <w:t>exempel</w:t>
      </w:r>
      <w:r w:rsidR="00633CCB">
        <w:t xml:space="preserve"> </w:t>
      </w:r>
      <w:r w:rsidRPr="001C6F37">
        <w:t>hände</w:t>
      </w:r>
      <w:r w:rsidR="00633CCB">
        <w:t xml:space="preserve"> </w:t>
      </w:r>
    </w:p>
    <w:p w14:paraId="2DD86908" w14:textId="49FA7458" w:rsidR="00710A23" w:rsidRPr="001C6F37" w:rsidRDefault="00AE7B5B" w:rsidP="001C6F37">
      <w:pPr>
        <w:pStyle w:val="Rubrik5"/>
        <w:ind w:left="1075" w:right="570"/>
      </w:pPr>
      <w:r w:rsidRPr="001C6F37">
        <w:t>Spelaren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omfattas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fysisk</w:t>
      </w:r>
      <w:r w:rsidR="00633CCB">
        <w:t xml:space="preserve"> </w:t>
      </w:r>
      <w:r w:rsidRPr="001C6F37">
        <w:t>lägre</w:t>
      </w:r>
      <w:r w:rsidR="00633CCB">
        <w:t xml:space="preserve"> </w:t>
      </w:r>
      <w:r w:rsidRPr="001C6F37">
        <w:t>förmåga</w:t>
      </w:r>
      <w:r w:rsidR="00633CCB">
        <w:t xml:space="preserve"> </w:t>
      </w:r>
    </w:p>
    <w:p w14:paraId="624211AD" w14:textId="5907C98F" w:rsidR="00710A23" w:rsidRPr="001C6F37" w:rsidRDefault="00AE7B5B" w:rsidP="001C6F37">
      <w:pPr>
        <w:spacing w:after="272"/>
        <w:ind w:left="1075" w:right="570"/>
      </w:pPr>
      <w:r w:rsidRPr="001C6F37">
        <w:t>Spelaren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grund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motorik</w:t>
      </w:r>
      <w:r w:rsidR="00633CCB">
        <w:t xml:space="preserve"> </w:t>
      </w:r>
      <w:r w:rsidRPr="001C6F37">
        <w:t>och/eller</w:t>
      </w:r>
      <w:r w:rsidR="00633CCB">
        <w:t xml:space="preserve"> </w:t>
      </w:r>
      <w:r w:rsidRPr="001C6F37">
        <w:t>funktion</w:t>
      </w:r>
      <w:r w:rsidR="00633CCB">
        <w:t xml:space="preserve"> </w:t>
      </w:r>
      <w:r w:rsidRPr="001C6F37">
        <w:t>ha</w:t>
      </w:r>
      <w:r w:rsidR="00633CCB">
        <w:t xml:space="preserve"> </w:t>
      </w:r>
      <w:r w:rsidRPr="001C6F37">
        <w:t>svårigheter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ett</w:t>
      </w:r>
      <w:r w:rsidR="00633CCB">
        <w:t xml:space="preserve"> </w:t>
      </w:r>
      <w:r w:rsidRPr="001C6F37">
        <w:t>högre</w:t>
      </w:r>
      <w:r w:rsidR="00633CCB">
        <w:t xml:space="preserve"> </w:t>
      </w:r>
      <w:r w:rsidRPr="001C6F37">
        <w:t>speltempo</w:t>
      </w:r>
      <w:r w:rsidR="00633CCB">
        <w:t xml:space="preserve"> </w:t>
      </w:r>
      <w:r w:rsidRPr="001C6F37">
        <w:t>exempelvis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ta</w:t>
      </w:r>
      <w:r w:rsidR="00633CCB">
        <w:t xml:space="preserve"> </w:t>
      </w:r>
      <w:r w:rsidRPr="001C6F37">
        <w:t>korrekta</w:t>
      </w:r>
      <w:r w:rsidR="00633CCB">
        <w:t xml:space="preserve"> </w:t>
      </w:r>
      <w:r w:rsidRPr="001C6F37">
        <w:t>tre</w:t>
      </w:r>
      <w:r w:rsidR="00633CCB">
        <w:t xml:space="preserve"> </w:t>
      </w:r>
      <w:r w:rsidRPr="001C6F37">
        <w:t>steg</w:t>
      </w:r>
      <w:r w:rsidR="00633CCB">
        <w:t xml:space="preserve"> </w:t>
      </w:r>
      <w:r w:rsidRPr="001C6F37">
        <w:t>och/eller</w:t>
      </w:r>
      <w:r w:rsidR="00633CCB">
        <w:t xml:space="preserve"> </w:t>
      </w:r>
      <w:r w:rsidRPr="001C6F37">
        <w:t>stå</w:t>
      </w:r>
      <w:r w:rsidR="00633CCB">
        <w:t xml:space="preserve"> </w:t>
      </w:r>
      <w:r w:rsidRPr="001C6F37">
        <w:t>emot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fart</w:t>
      </w:r>
      <w:r w:rsidR="00633CCB">
        <w:t xml:space="preserve"> </w:t>
      </w:r>
      <w:r w:rsidRPr="001C6F37">
        <w:t>motståndaren</w:t>
      </w:r>
      <w:r w:rsidR="00633CCB">
        <w:t xml:space="preserve"> </w:t>
      </w:r>
      <w:r w:rsidRPr="001C6F37">
        <w:t>kommer</w:t>
      </w:r>
      <w:r w:rsidR="00633CCB">
        <w:t xml:space="preserve"> </w:t>
      </w:r>
      <w:r w:rsidRPr="001C6F37">
        <w:t>i.</w:t>
      </w:r>
      <w:r w:rsidR="00633CCB">
        <w:t xml:space="preserve"> </w:t>
      </w:r>
    </w:p>
    <w:p w14:paraId="4BF0B301" w14:textId="77777777" w:rsidR="001C6F37" w:rsidRDefault="001C6F37" w:rsidP="001C6F37">
      <w:pPr>
        <w:pStyle w:val="Rubrik4"/>
        <w:ind w:left="1075" w:right="570"/>
      </w:pPr>
    </w:p>
    <w:p w14:paraId="1BACF56A" w14:textId="27F1E17C" w:rsidR="00710A23" w:rsidRPr="001C6F37" w:rsidRDefault="00AE7B5B" w:rsidP="001C6F37">
      <w:pPr>
        <w:pStyle w:val="Rubrik4"/>
        <w:ind w:left="1075" w:right="570"/>
      </w:pPr>
      <w:r w:rsidRPr="001C6F37">
        <w:t>Blå</w:t>
      </w:r>
      <w:r w:rsidR="00633CCB">
        <w:t xml:space="preserve"> </w:t>
      </w:r>
      <w:r w:rsidRPr="001C6F37">
        <w:t>klass</w:t>
      </w:r>
      <w:r w:rsidR="00633CCB">
        <w:rPr>
          <w:b w:val="0"/>
        </w:rPr>
        <w:t xml:space="preserve"> </w:t>
      </w:r>
    </w:p>
    <w:p w14:paraId="554F95A2" w14:textId="33485CAA" w:rsidR="00710A23" w:rsidRPr="001C6F37" w:rsidRDefault="00AE7B5B" w:rsidP="001C6F37">
      <w:pPr>
        <w:ind w:left="1075" w:right="570"/>
      </w:pPr>
      <w:r w:rsidRPr="001C6F37">
        <w:t>Spelformen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hög</w:t>
      </w:r>
      <w:r w:rsidR="00633CCB">
        <w:t xml:space="preserve"> </w:t>
      </w:r>
      <w:r w:rsidRPr="001C6F37">
        <w:t>nivå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traditionella</w:t>
      </w:r>
      <w:r w:rsidR="00633CCB">
        <w:t xml:space="preserve"> </w:t>
      </w:r>
      <w:r w:rsidRPr="001C6F37">
        <w:t>handbollsregler</w:t>
      </w:r>
      <w:r w:rsidR="00633CCB">
        <w:t xml:space="preserve"> </w:t>
      </w:r>
      <w:r w:rsidRPr="001C6F37">
        <w:t>följs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respekteras.</w:t>
      </w:r>
      <w:r w:rsidR="00633CCB">
        <w:t xml:space="preserve"> </w:t>
      </w:r>
    </w:p>
    <w:p w14:paraId="692C558B" w14:textId="17478BA2" w:rsidR="00710A23" w:rsidRPr="001C6F37" w:rsidRDefault="00AE7B5B" w:rsidP="001C6F37">
      <w:pPr>
        <w:spacing w:after="272"/>
        <w:ind w:left="1075" w:right="570"/>
      </w:pPr>
      <w:r w:rsidRPr="001C6F37">
        <w:t>Ett</w:t>
      </w:r>
      <w:r w:rsidR="00633CCB">
        <w:t xml:space="preserve"> </w:t>
      </w:r>
      <w:r w:rsidRPr="001C6F37">
        <w:t>högre</w:t>
      </w:r>
      <w:r w:rsidR="00633CCB">
        <w:t xml:space="preserve"> </w:t>
      </w:r>
      <w:r w:rsidRPr="001C6F37">
        <w:t>tempo</w:t>
      </w:r>
      <w:r w:rsidR="00633CCB">
        <w:t xml:space="preserve"> </w:t>
      </w:r>
      <w:r w:rsidRPr="001C6F37">
        <w:t>förekommer.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mån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går</w:t>
      </w:r>
      <w:r w:rsidR="00633CCB">
        <w:t xml:space="preserve"> </w:t>
      </w:r>
      <w:r w:rsidRPr="001C6F37">
        <w:t>följs</w:t>
      </w:r>
      <w:r w:rsidR="00633CCB">
        <w:t xml:space="preserve"> </w:t>
      </w:r>
      <w:r w:rsidRPr="001C6F37">
        <w:t>regelboken</w:t>
      </w:r>
      <w:r w:rsidR="00633CCB">
        <w:t xml:space="preserve"> </w:t>
      </w:r>
      <w:r w:rsidRPr="001C6F37">
        <w:t>inom</w:t>
      </w:r>
      <w:r w:rsidR="00633CCB">
        <w:t xml:space="preserve"> </w:t>
      </w:r>
      <w:r w:rsidRPr="001C6F37">
        <w:t>svensk</w:t>
      </w:r>
      <w:r w:rsidR="00633CCB">
        <w:t xml:space="preserve"> </w:t>
      </w:r>
      <w:r w:rsidRPr="001C6F37">
        <w:t>handboll.</w:t>
      </w:r>
      <w:r w:rsidR="00633CCB">
        <w:t xml:space="preserve"> </w:t>
      </w:r>
      <w:r w:rsidRPr="001C6F37">
        <w:t>Undantag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regler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domare</w:t>
      </w:r>
      <w:r w:rsidR="00633CCB">
        <w:t xml:space="preserve"> </w:t>
      </w:r>
      <w:r w:rsidRPr="001C6F37">
        <w:t>genomföra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behov</w:t>
      </w:r>
      <w:r w:rsidR="00633CCB">
        <w:t xml:space="preserve"> </w:t>
      </w:r>
      <w:r w:rsidRPr="001C6F37">
        <w:t>föreligger.</w:t>
      </w:r>
      <w:r w:rsidR="00633CCB">
        <w:t xml:space="preserve">  </w:t>
      </w:r>
    </w:p>
    <w:p w14:paraId="64DAB2B3" w14:textId="72480654" w:rsidR="00710A23" w:rsidRPr="001C6F37" w:rsidRDefault="00AE7B5B" w:rsidP="001C6F37">
      <w:pPr>
        <w:pStyle w:val="Rubrik5"/>
        <w:ind w:left="1075" w:right="570"/>
      </w:pPr>
      <w:r w:rsidRPr="001C6F37">
        <w:t>Spelaren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behov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rak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tydlig</w:t>
      </w:r>
      <w:r w:rsidR="00633CCB">
        <w:t xml:space="preserve"> </w:t>
      </w:r>
      <w:r w:rsidRPr="001C6F37">
        <w:t>kommunikation</w:t>
      </w:r>
      <w:r w:rsidR="00633CCB">
        <w:t xml:space="preserve"> </w:t>
      </w:r>
    </w:p>
    <w:p w14:paraId="35066AE0" w14:textId="0252FE88" w:rsidR="00710A23" w:rsidRPr="001C6F37" w:rsidRDefault="00AE7B5B" w:rsidP="001C6F37">
      <w:pPr>
        <w:spacing w:after="272"/>
        <w:ind w:left="1075" w:right="570"/>
      </w:pPr>
      <w:r w:rsidRPr="001C6F37">
        <w:t>Spelaren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ha</w:t>
      </w:r>
      <w:r w:rsidR="00633CCB">
        <w:t xml:space="preserve"> </w:t>
      </w:r>
      <w:r w:rsidRPr="001C6F37">
        <w:t>svårt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abstrakta</w:t>
      </w:r>
      <w:r w:rsidR="00633CCB">
        <w:t xml:space="preserve"> </w:t>
      </w:r>
      <w:r w:rsidRPr="001C6F37">
        <w:t>tänkandet</w:t>
      </w:r>
      <w:r w:rsidR="00633CCB">
        <w:t xml:space="preserve"> </w:t>
      </w:r>
      <w:r w:rsidRPr="001C6F37">
        <w:t>samt</w:t>
      </w:r>
      <w:r w:rsidR="00633CCB">
        <w:t xml:space="preserve"> </w:t>
      </w:r>
      <w:r w:rsidRPr="001C6F37">
        <w:t>svårigheter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ta</w:t>
      </w:r>
      <w:r w:rsidR="00633CCB">
        <w:t xml:space="preserve"> </w:t>
      </w:r>
      <w:r w:rsidRPr="001C6F37">
        <w:t>fler</w:t>
      </w:r>
      <w:r w:rsidR="00633CCB">
        <w:t xml:space="preserve"> </w:t>
      </w:r>
      <w:r w:rsidRPr="001C6F37">
        <w:t>instruktioner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samma</w:t>
      </w:r>
      <w:r w:rsidR="00633CCB">
        <w:t xml:space="preserve"> </w:t>
      </w:r>
      <w:r w:rsidRPr="001C6F37">
        <w:t>mening</w:t>
      </w:r>
      <w:r w:rsidR="00633CCB">
        <w:t xml:space="preserve"> </w:t>
      </w:r>
      <w:r w:rsidRPr="001C6F37">
        <w:t>eller</w:t>
      </w:r>
      <w:r w:rsidR="00633CCB">
        <w:t xml:space="preserve"> </w:t>
      </w:r>
      <w:r w:rsidRPr="001C6F37">
        <w:t>händelse.</w:t>
      </w:r>
      <w:r w:rsidR="00633CCB">
        <w:t xml:space="preserve"> </w:t>
      </w:r>
      <w:r w:rsidRPr="001C6F37">
        <w:t>Såväl</w:t>
      </w:r>
      <w:r w:rsidR="00633CCB">
        <w:t xml:space="preserve"> </w:t>
      </w:r>
      <w:r w:rsidRPr="001C6F37">
        <w:t>ledare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domare</w:t>
      </w:r>
      <w:r w:rsidR="00633CCB">
        <w:t xml:space="preserve"> </w:t>
      </w:r>
      <w:r w:rsidRPr="001C6F37">
        <w:t>rekommenderas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vara</w:t>
      </w:r>
      <w:r w:rsidR="00633CCB">
        <w:t xml:space="preserve"> </w:t>
      </w:r>
      <w:r w:rsidRPr="001C6F37">
        <w:t>tydlig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sin</w:t>
      </w:r>
      <w:r w:rsidR="00633CCB">
        <w:t xml:space="preserve"> </w:t>
      </w:r>
      <w:r w:rsidRPr="001C6F37">
        <w:t>kommunikation</w:t>
      </w:r>
      <w:r w:rsidR="00633CCB">
        <w:t xml:space="preserve"> </w:t>
      </w:r>
      <w:r w:rsidRPr="001C6F37">
        <w:t>där</w:t>
      </w:r>
      <w:r w:rsidR="00633CCB">
        <w:t xml:space="preserve"> </w:t>
      </w:r>
      <w:r w:rsidRPr="001C6F37">
        <w:t>man</w:t>
      </w:r>
      <w:r w:rsidR="00633CCB">
        <w:t xml:space="preserve"> </w:t>
      </w:r>
      <w:r w:rsidRPr="001C6F37">
        <w:t>fysiskt</w:t>
      </w:r>
      <w:r w:rsidR="00633CCB">
        <w:t xml:space="preserve"> </w:t>
      </w:r>
      <w:r w:rsidRPr="001C6F37">
        <w:t>eller</w:t>
      </w:r>
      <w:r w:rsidR="00633CCB">
        <w:t xml:space="preserve"> </w:t>
      </w:r>
      <w:r w:rsidRPr="001C6F37">
        <w:t>muntligt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berätta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spelaren</w:t>
      </w:r>
      <w:r w:rsidR="00633CCB">
        <w:t xml:space="preserve"> </w:t>
      </w:r>
      <w:r w:rsidRPr="001C6F37">
        <w:t>vad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t.ex.</w:t>
      </w:r>
      <w:r w:rsidR="00633CCB">
        <w:t xml:space="preserve"> </w:t>
      </w:r>
      <w:r w:rsidRPr="001C6F37">
        <w:t>hände.</w:t>
      </w:r>
      <w:r w:rsidR="00633CCB">
        <w:t xml:space="preserve"> </w:t>
      </w:r>
    </w:p>
    <w:p w14:paraId="523ED1CA" w14:textId="21B3A0B1" w:rsidR="00710A23" w:rsidRPr="001C6F37" w:rsidRDefault="00AE7B5B" w:rsidP="001C6F37">
      <w:pPr>
        <w:pStyle w:val="Rubrik5"/>
        <w:ind w:left="1075" w:right="570"/>
      </w:pPr>
      <w:r w:rsidRPr="001C6F37">
        <w:t>Spelaren</w:t>
      </w:r>
      <w:r w:rsidR="00633CCB">
        <w:t xml:space="preserve"> </w:t>
      </w:r>
      <w:r w:rsidRPr="001C6F37">
        <w:t>har</w:t>
      </w:r>
      <w:r w:rsidR="00633CCB">
        <w:t xml:space="preserve"> </w:t>
      </w:r>
      <w:r w:rsidRPr="001C6F37">
        <w:t>god</w:t>
      </w:r>
      <w:r w:rsidR="00633CCB">
        <w:t xml:space="preserve"> </w:t>
      </w:r>
      <w:r w:rsidRPr="001C6F37">
        <w:t>speluppfattning</w:t>
      </w:r>
      <w:r w:rsidR="00633CCB">
        <w:t xml:space="preserve">  </w:t>
      </w:r>
    </w:p>
    <w:p w14:paraId="4F0317FC" w14:textId="18F5604B" w:rsidR="00710A23" w:rsidRPr="001C6F37" w:rsidRDefault="00AE7B5B" w:rsidP="001C6F37">
      <w:pPr>
        <w:spacing w:after="272"/>
        <w:ind w:left="1075" w:right="570"/>
      </w:pPr>
      <w:r w:rsidRPr="001C6F37">
        <w:t>Spelaren</w:t>
      </w:r>
      <w:r w:rsidR="00633CCB">
        <w:t xml:space="preserve"> </w:t>
      </w:r>
      <w:r w:rsidRPr="001C6F37">
        <w:t>har,</w:t>
      </w:r>
      <w:r w:rsidR="00633CCB">
        <w:t xml:space="preserve"> </w:t>
      </w:r>
      <w:r w:rsidRPr="001C6F37">
        <w:t>trots</w:t>
      </w:r>
      <w:r w:rsidR="00633CCB">
        <w:t xml:space="preserve"> </w:t>
      </w:r>
      <w:r w:rsidRPr="001C6F37">
        <w:t>svårigheter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ett</w:t>
      </w:r>
      <w:r w:rsidR="00633CCB">
        <w:t xml:space="preserve"> </w:t>
      </w:r>
      <w:r w:rsidRPr="001C6F37">
        <w:t>abstrakt</w:t>
      </w:r>
      <w:r w:rsidR="00633CCB">
        <w:t xml:space="preserve"> </w:t>
      </w:r>
      <w:r w:rsidRPr="001C6F37">
        <w:t>tänkande,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god</w:t>
      </w:r>
      <w:r w:rsidR="00633CCB">
        <w:t xml:space="preserve"> </w:t>
      </w:r>
      <w:r w:rsidRPr="001C6F37">
        <w:t>speluppfattning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god</w:t>
      </w:r>
      <w:r w:rsidR="00633CCB">
        <w:t xml:space="preserve"> </w:t>
      </w:r>
      <w:r w:rsidRPr="001C6F37">
        <w:t>förståelse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spelet.</w:t>
      </w:r>
      <w:r w:rsidR="00633CCB">
        <w:t xml:space="preserve"> </w:t>
      </w:r>
      <w:r w:rsidRPr="001C6F37">
        <w:t>Spelaren</w:t>
      </w:r>
      <w:r w:rsidR="00633CCB">
        <w:t xml:space="preserve"> </w:t>
      </w:r>
      <w:r w:rsidRPr="001C6F37">
        <w:t>ses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första</w:t>
      </w:r>
      <w:r w:rsidR="00633CCB">
        <w:t xml:space="preserve"> </w:t>
      </w:r>
      <w:r w:rsidRPr="001C6F37">
        <w:t>hand</w:t>
      </w:r>
      <w:r w:rsidR="00633CCB">
        <w:t xml:space="preserve"> </w:t>
      </w:r>
      <w:r w:rsidRPr="001C6F37">
        <w:t>inte</w:t>
      </w:r>
      <w:r w:rsidR="00633CCB">
        <w:t xml:space="preserve"> </w:t>
      </w:r>
      <w:r w:rsidRPr="001C6F37">
        <w:t>vara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behov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externt</w:t>
      </w:r>
      <w:r w:rsidR="00633CCB">
        <w:t xml:space="preserve"> </w:t>
      </w:r>
      <w:r w:rsidRPr="001C6F37">
        <w:t>stöd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spelplanen</w:t>
      </w:r>
      <w:r w:rsidR="00633CCB">
        <w:t xml:space="preserve"> </w:t>
      </w:r>
      <w:r w:rsidRPr="001C6F37">
        <w:t>men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behöva</w:t>
      </w:r>
      <w:r w:rsidR="00633CCB">
        <w:t xml:space="preserve"> </w:t>
      </w:r>
      <w:r w:rsidRPr="001C6F37">
        <w:t>stöd</w:t>
      </w:r>
      <w:r w:rsidR="00633CCB">
        <w:t xml:space="preserve"> </w:t>
      </w:r>
      <w:r w:rsidRPr="001C6F37">
        <w:t>vid</w:t>
      </w:r>
      <w:r w:rsidR="00633CCB">
        <w:t xml:space="preserve"> </w:t>
      </w:r>
      <w:r w:rsidRPr="001C6F37">
        <w:t>sidan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planen.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dock</w:t>
      </w:r>
      <w:r w:rsidR="00633CCB">
        <w:t xml:space="preserve"> </w:t>
      </w:r>
      <w:r w:rsidRPr="001C6F37">
        <w:t>tillåtet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ledsagare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behov</w:t>
      </w:r>
      <w:r w:rsidR="00633CCB">
        <w:t xml:space="preserve"> </w:t>
      </w:r>
      <w:r w:rsidRPr="001C6F37">
        <w:t>föreligger.</w:t>
      </w:r>
      <w:r w:rsidR="00633CCB">
        <w:t xml:space="preserve">  </w:t>
      </w:r>
    </w:p>
    <w:p w14:paraId="44BC0413" w14:textId="7CB7EBF6" w:rsidR="00710A23" w:rsidRPr="001C6F37" w:rsidRDefault="00AE7B5B" w:rsidP="001C6F37">
      <w:pPr>
        <w:pStyle w:val="Rubrik5"/>
        <w:ind w:left="1075" w:right="570"/>
      </w:pPr>
      <w:r w:rsidRPr="001C6F37">
        <w:t>Spelaren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omfattas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fysisk</w:t>
      </w:r>
      <w:r w:rsidR="00633CCB">
        <w:t xml:space="preserve"> </w:t>
      </w:r>
      <w:r w:rsidRPr="001C6F37">
        <w:t>högre</w:t>
      </w:r>
      <w:r w:rsidR="00633CCB">
        <w:t xml:space="preserve"> </w:t>
      </w:r>
      <w:r w:rsidRPr="001C6F37">
        <w:t>förmåga</w:t>
      </w:r>
      <w:r w:rsidR="00633CCB">
        <w:t xml:space="preserve"> </w:t>
      </w:r>
    </w:p>
    <w:p w14:paraId="7BF52B75" w14:textId="1CB74465" w:rsidR="00710A23" w:rsidRDefault="00AE7B5B" w:rsidP="001C6F37">
      <w:pPr>
        <w:spacing w:after="255"/>
        <w:ind w:left="1075" w:right="570"/>
      </w:pPr>
      <w:r w:rsidRPr="001C6F37">
        <w:t>Spelaren</w:t>
      </w:r>
      <w:r w:rsidR="00633CCB">
        <w:t xml:space="preserve"> </w:t>
      </w:r>
      <w:r w:rsidRPr="001C6F37">
        <w:t>har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god</w:t>
      </w:r>
      <w:r w:rsidR="00633CCB">
        <w:t xml:space="preserve"> </w:t>
      </w:r>
      <w:r w:rsidRPr="001C6F37">
        <w:t>fysisk</w:t>
      </w:r>
      <w:r w:rsidR="00633CCB">
        <w:t xml:space="preserve"> </w:t>
      </w:r>
      <w:r w:rsidRPr="001C6F37">
        <w:t>funktionsnivå.</w:t>
      </w:r>
      <w:r w:rsidR="00633CCB">
        <w:t xml:space="preserve"> </w:t>
      </w:r>
      <w:r w:rsidRPr="001C6F37">
        <w:t>Speltempot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högt,</w:t>
      </w:r>
      <w:r w:rsidR="00633CCB">
        <w:t xml:space="preserve"> </w:t>
      </w:r>
      <w:r w:rsidRPr="001C6F37">
        <w:t>skotten</w:t>
      </w:r>
      <w:r w:rsidR="00633CCB">
        <w:t xml:space="preserve"> </w:t>
      </w:r>
      <w:r w:rsidRPr="001C6F37">
        <w:t>hårdare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spelaren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klara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stå</w:t>
      </w:r>
      <w:r w:rsidR="00633CCB">
        <w:t xml:space="preserve"> </w:t>
      </w:r>
      <w:r w:rsidRPr="001C6F37">
        <w:t>emot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fart</w:t>
      </w:r>
      <w:r w:rsidR="00633CCB">
        <w:t xml:space="preserve"> </w:t>
      </w:r>
      <w:r w:rsidRPr="001C6F37">
        <w:t>motståndaren</w:t>
      </w:r>
      <w:r w:rsidR="00633CCB">
        <w:t xml:space="preserve"> </w:t>
      </w:r>
      <w:r w:rsidRPr="001C6F37">
        <w:t>kommer</w:t>
      </w:r>
      <w:r w:rsidR="00633CCB">
        <w:t xml:space="preserve"> </w:t>
      </w:r>
      <w:r w:rsidRPr="001C6F37">
        <w:t>i.</w:t>
      </w:r>
      <w:r w:rsidR="00633CCB">
        <w:t xml:space="preserve">  </w:t>
      </w:r>
    </w:p>
    <w:p w14:paraId="3DC78DEA" w14:textId="080FE8A0" w:rsidR="00D35E17" w:rsidRDefault="00D35E17" w:rsidP="001C6F37">
      <w:pPr>
        <w:spacing w:after="255"/>
        <w:ind w:left="1075" w:right="570"/>
      </w:pPr>
      <w:r w:rsidRPr="00D35E17">
        <w:rPr>
          <w:b/>
          <w:bCs/>
        </w:rPr>
        <w:t>Kommentar:</w:t>
      </w:r>
      <w:r>
        <w:t xml:space="preserve"> </w:t>
      </w:r>
      <w:r w:rsidRPr="001C6F37">
        <w:rPr>
          <w:bCs/>
        </w:rPr>
        <w:t>Under</w:t>
      </w:r>
      <w:r>
        <w:rPr>
          <w:bCs/>
        </w:rPr>
        <w:t xml:space="preserve"> </w:t>
      </w:r>
      <w:r w:rsidRPr="001C6F37">
        <w:rPr>
          <w:bCs/>
        </w:rPr>
        <w:t>match</w:t>
      </w:r>
      <w:r>
        <w:rPr>
          <w:bCs/>
        </w:rPr>
        <w:t xml:space="preserve"> </w:t>
      </w:r>
      <w:r w:rsidRPr="001C6F37">
        <w:rPr>
          <w:bCs/>
        </w:rPr>
        <w:t>i</w:t>
      </w:r>
      <w:r>
        <w:rPr>
          <w:bCs/>
        </w:rPr>
        <w:t xml:space="preserve"> </w:t>
      </w:r>
      <w:r w:rsidRPr="001C6F37">
        <w:rPr>
          <w:bCs/>
        </w:rPr>
        <w:t>en</w:t>
      </w:r>
      <w:r>
        <w:rPr>
          <w:bCs/>
        </w:rPr>
        <w:t xml:space="preserve"> </w:t>
      </w:r>
      <w:r w:rsidRPr="001C6F37">
        <w:rPr>
          <w:bCs/>
        </w:rPr>
        <w:t>gul</w:t>
      </w:r>
      <w:r>
        <w:rPr>
          <w:bCs/>
        </w:rPr>
        <w:t xml:space="preserve"> </w:t>
      </w:r>
      <w:r w:rsidRPr="001C6F37">
        <w:rPr>
          <w:bCs/>
        </w:rPr>
        <w:t>klass</w:t>
      </w:r>
      <w:r>
        <w:rPr>
          <w:bCs/>
        </w:rPr>
        <w:t xml:space="preserve"> </w:t>
      </w:r>
      <w:r w:rsidRPr="001C6F37">
        <w:rPr>
          <w:bCs/>
        </w:rPr>
        <w:t>rekommenderas</w:t>
      </w:r>
      <w:r>
        <w:rPr>
          <w:bCs/>
        </w:rPr>
        <w:t xml:space="preserve"> </w:t>
      </w:r>
      <w:r w:rsidRPr="001C6F37">
        <w:rPr>
          <w:bCs/>
        </w:rPr>
        <w:t>det</w:t>
      </w:r>
      <w:r>
        <w:rPr>
          <w:bCs/>
        </w:rPr>
        <w:t xml:space="preserve"> </w:t>
      </w:r>
      <w:r w:rsidRPr="001C6F37">
        <w:rPr>
          <w:bCs/>
        </w:rPr>
        <w:t>att</w:t>
      </w:r>
      <w:r>
        <w:rPr>
          <w:bCs/>
        </w:rPr>
        <w:t xml:space="preserve"> </w:t>
      </w:r>
      <w:r w:rsidRPr="001C6F37">
        <w:rPr>
          <w:bCs/>
        </w:rPr>
        <w:t>ett</w:t>
      </w:r>
      <w:r>
        <w:rPr>
          <w:bCs/>
        </w:rPr>
        <w:t xml:space="preserve"> </w:t>
      </w:r>
      <w:r w:rsidRPr="001C6F37">
        <w:rPr>
          <w:bCs/>
        </w:rPr>
        <w:t>lag</w:t>
      </w:r>
      <w:r>
        <w:rPr>
          <w:bCs/>
        </w:rPr>
        <w:t xml:space="preserve"> </w:t>
      </w:r>
      <w:r w:rsidRPr="001C6F37">
        <w:rPr>
          <w:bCs/>
        </w:rPr>
        <w:t>har</w:t>
      </w:r>
      <w:r>
        <w:rPr>
          <w:bCs/>
        </w:rPr>
        <w:t xml:space="preserve"> </w:t>
      </w:r>
      <w:r w:rsidRPr="001C6F37">
        <w:rPr>
          <w:bCs/>
        </w:rPr>
        <w:t>maximalt</w:t>
      </w:r>
      <w:r>
        <w:rPr>
          <w:bCs/>
        </w:rPr>
        <w:t xml:space="preserve"> </w:t>
      </w:r>
      <w:r w:rsidRPr="001C6F37">
        <w:rPr>
          <w:bCs/>
        </w:rPr>
        <w:t>en</w:t>
      </w:r>
      <w:r>
        <w:rPr>
          <w:bCs/>
        </w:rPr>
        <w:t xml:space="preserve"> </w:t>
      </w:r>
      <w:r w:rsidRPr="001C6F37">
        <w:rPr>
          <w:bCs/>
        </w:rPr>
        <w:t>”blå</w:t>
      </w:r>
      <w:r>
        <w:rPr>
          <w:bCs/>
        </w:rPr>
        <w:t xml:space="preserve"> </w:t>
      </w:r>
      <w:r w:rsidRPr="001C6F37">
        <w:rPr>
          <w:bCs/>
        </w:rPr>
        <w:t>spelare”</w:t>
      </w:r>
      <w:r>
        <w:rPr>
          <w:bCs/>
        </w:rPr>
        <w:t xml:space="preserve"> </w:t>
      </w:r>
      <w:r w:rsidRPr="001C6F37">
        <w:rPr>
          <w:bCs/>
        </w:rPr>
        <w:t>på</w:t>
      </w:r>
      <w:r>
        <w:rPr>
          <w:bCs/>
        </w:rPr>
        <w:t xml:space="preserve"> </w:t>
      </w:r>
      <w:r w:rsidRPr="001C6F37">
        <w:rPr>
          <w:bCs/>
        </w:rPr>
        <w:t>planen.</w:t>
      </w:r>
      <w:r>
        <w:rPr>
          <w:bCs/>
        </w:rPr>
        <w:t xml:space="preserve"> </w:t>
      </w:r>
      <w:r w:rsidRPr="001C6F37">
        <w:rPr>
          <w:bCs/>
        </w:rPr>
        <w:t>Spelaren</w:t>
      </w:r>
      <w:r>
        <w:rPr>
          <w:bCs/>
        </w:rPr>
        <w:t xml:space="preserve"> </w:t>
      </w:r>
      <w:r w:rsidRPr="001C6F37">
        <w:rPr>
          <w:bCs/>
        </w:rPr>
        <w:t>rekommenderas</w:t>
      </w:r>
      <w:r>
        <w:rPr>
          <w:bCs/>
        </w:rPr>
        <w:t xml:space="preserve"> </w:t>
      </w:r>
      <w:r w:rsidRPr="001C6F37">
        <w:rPr>
          <w:bCs/>
        </w:rPr>
        <w:t>ha</w:t>
      </w:r>
      <w:r>
        <w:rPr>
          <w:bCs/>
        </w:rPr>
        <w:t xml:space="preserve"> </w:t>
      </w:r>
      <w:r w:rsidRPr="001C6F37">
        <w:rPr>
          <w:bCs/>
        </w:rPr>
        <w:t>en</w:t>
      </w:r>
      <w:r>
        <w:rPr>
          <w:bCs/>
        </w:rPr>
        <w:t xml:space="preserve"> </w:t>
      </w:r>
      <w:r w:rsidRPr="001C6F37">
        <w:rPr>
          <w:bCs/>
        </w:rPr>
        <w:t>stöttande</w:t>
      </w:r>
      <w:r>
        <w:rPr>
          <w:bCs/>
        </w:rPr>
        <w:t xml:space="preserve"> </w:t>
      </w:r>
      <w:r w:rsidRPr="001C6F37">
        <w:rPr>
          <w:bCs/>
        </w:rPr>
        <w:t>roll</w:t>
      </w:r>
      <w:r>
        <w:rPr>
          <w:bCs/>
        </w:rPr>
        <w:t xml:space="preserve"> </w:t>
      </w:r>
      <w:r w:rsidRPr="001C6F37">
        <w:rPr>
          <w:bCs/>
        </w:rPr>
        <w:t>till</w:t>
      </w:r>
      <w:r>
        <w:rPr>
          <w:bCs/>
        </w:rPr>
        <w:t xml:space="preserve"> </w:t>
      </w:r>
      <w:r w:rsidRPr="001C6F37">
        <w:rPr>
          <w:bCs/>
        </w:rPr>
        <w:t>sina</w:t>
      </w:r>
      <w:r>
        <w:rPr>
          <w:bCs/>
        </w:rPr>
        <w:t xml:space="preserve"> </w:t>
      </w:r>
      <w:r w:rsidRPr="001C6F37">
        <w:rPr>
          <w:bCs/>
        </w:rPr>
        <w:t>lagkamrater</w:t>
      </w:r>
      <w:r>
        <w:rPr>
          <w:bCs/>
        </w:rPr>
        <w:t xml:space="preserve"> </w:t>
      </w:r>
      <w:r w:rsidRPr="001C6F37">
        <w:rPr>
          <w:bCs/>
        </w:rPr>
        <w:t>på</w:t>
      </w:r>
      <w:r>
        <w:rPr>
          <w:bCs/>
        </w:rPr>
        <w:t xml:space="preserve"> </w:t>
      </w:r>
      <w:r w:rsidRPr="001C6F37">
        <w:rPr>
          <w:bCs/>
        </w:rPr>
        <w:t>plan.</w:t>
      </w:r>
    </w:p>
    <w:p w14:paraId="404726CE" w14:textId="186B4133" w:rsidR="00586CFB" w:rsidRPr="006E50C1" w:rsidRDefault="00586CFB" w:rsidP="00586CFB">
      <w:pPr>
        <w:pStyle w:val="Rubrik3"/>
        <w:rPr>
          <w:sz w:val="22"/>
          <w:szCs w:val="20"/>
        </w:rPr>
      </w:pPr>
      <w:r>
        <w:tab/>
      </w:r>
      <w:r>
        <w:tab/>
      </w:r>
      <w:r w:rsidRPr="006E50C1">
        <w:rPr>
          <w:sz w:val="22"/>
          <w:szCs w:val="20"/>
        </w:rPr>
        <w:t xml:space="preserve">2.2.1 Deltagande i </w:t>
      </w:r>
      <w:r w:rsidR="00876226" w:rsidRPr="006E50C1">
        <w:rPr>
          <w:sz w:val="22"/>
          <w:szCs w:val="20"/>
        </w:rPr>
        <w:t xml:space="preserve">traditionell handboll och </w:t>
      </w:r>
      <w:r w:rsidR="006E2EA5">
        <w:rPr>
          <w:sz w:val="22"/>
          <w:szCs w:val="20"/>
        </w:rPr>
        <w:t>parahandboll</w:t>
      </w:r>
    </w:p>
    <w:p w14:paraId="3B390667" w14:textId="5918C960" w:rsidR="00876226" w:rsidRPr="00876226" w:rsidRDefault="00876226" w:rsidP="00876226">
      <w:pPr>
        <w:ind w:left="1304"/>
      </w:pPr>
      <w:r>
        <w:tab/>
        <w:t xml:space="preserve">Spelare inom </w:t>
      </w:r>
      <w:r w:rsidR="006E2EA5">
        <w:t>parahandboll</w:t>
      </w:r>
      <w:r>
        <w:t xml:space="preserve"> tillåts delta i traditionell handboll parallellt med sitt deltagande i </w:t>
      </w:r>
      <w:r w:rsidR="006E2EA5">
        <w:t>parahandboll</w:t>
      </w:r>
      <w:r>
        <w:t xml:space="preserve">. Vid deltagande i den traditionella handbollen får den enskilde spelaren endast delta i den blå klassen. Vid deltagande i den gula klassen får den enskilde spelaren endast delta som ledsagare. Se </w:t>
      </w:r>
      <w:r w:rsidRPr="00D35E17">
        <w:rPr>
          <w:i/>
          <w:iCs/>
        </w:rPr>
        <w:t>3.5 Ledsagare</w:t>
      </w:r>
      <w:r>
        <w:t xml:space="preserve"> för information. </w:t>
      </w:r>
    </w:p>
    <w:p w14:paraId="07E0B249" w14:textId="77777777" w:rsidR="0038473E" w:rsidRPr="001C6F37" w:rsidRDefault="0038473E" w:rsidP="001C6F37">
      <w:pPr>
        <w:ind w:left="1065" w:right="570" w:firstLine="0"/>
        <w:rPr>
          <w:bCs/>
        </w:rPr>
      </w:pPr>
    </w:p>
    <w:p w14:paraId="61E359F0" w14:textId="7E396D0A" w:rsidR="00827D18" w:rsidRPr="00D35E17" w:rsidRDefault="0038473E" w:rsidP="00D35E17">
      <w:pPr>
        <w:ind w:left="1288" w:right="570" w:firstLine="0"/>
        <w:rPr>
          <w:bCs/>
        </w:rPr>
      </w:pPr>
      <w:r w:rsidRPr="001C6F37">
        <w:rPr>
          <w:bCs/>
        </w:rPr>
        <w:t>Spelare</w:t>
      </w:r>
      <w:r w:rsidR="00633CCB">
        <w:rPr>
          <w:bCs/>
        </w:rPr>
        <w:t xml:space="preserve"> </w:t>
      </w:r>
      <w:r w:rsidRPr="001C6F37">
        <w:rPr>
          <w:bCs/>
        </w:rPr>
        <w:t>som</w:t>
      </w:r>
      <w:r w:rsidR="00633CCB">
        <w:rPr>
          <w:bCs/>
        </w:rPr>
        <w:t xml:space="preserve"> </w:t>
      </w:r>
      <w:r w:rsidRPr="001C6F37">
        <w:rPr>
          <w:bCs/>
        </w:rPr>
        <w:t>ej</w:t>
      </w:r>
      <w:r w:rsidR="00633CCB">
        <w:rPr>
          <w:bCs/>
        </w:rPr>
        <w:t xml:space="preserve"> </w:t>
      </w:r>
      <w:r w:rsidRPr="001C6F37">
        <w:rPr>
          <w:bCs/>
        </w:rPr>
        <w:t>deltar</w:t>
      </w:r>
      <w:r w:rsidR="00633CCB">
        <w:rPr>
          <w:bCs/>
        </w:rPr>
        <w:t xml:space="preserve"> </w:t>
      </w:r>
      <w:r w:rsidRPr="001C6F37">
        <w:rPr>
          <w:bCs/>
        </w:rPr>
        <w:t>i</w:t>
      </w:r>
      <w:r w:rsidR="00633CCB">
        <w:rPr>
          <w:bCs/>
        </w:rPr>
        <w:t xml:space="preserve"> </w:t>
      </w:r>
      <w:r w:rsidRPr="001C6F37">
        <w:rPr>
          <w:bCs/>
        </w:rPr>
        <w:t>handbollens</w:t>
      </w:r>
      <w:r w:rsidR="00633CCB">
        <w:rPr>
          <w:bCs/>
        </w:rPr>
        <w:t xml:space="preserve"> </w:t>
      </w:r>
      <w:r w:rsidRPr="001C6F37">
        <w:rPr>
          <w:bCs/>
        </w:rPr>
        <w:t>vanliga</w:t>
      </w:r>
      <w:r w:rsidR="00633CCB">
        <w:rPr>
          <w:bCs/>
        </w:rPr>
        <w:t xml:space="preserve"> </w:t>
      </w:r>
      <w:r w:rsidRPr="001C6F37">
        <w:rPr>
          <w:bCs/>
        </w:rPr>
        <w:t>klass</w:t>
      </w:r>
      <w:r w:rsidR="00633CCB">
        <w:rPr>
          <w:bCs/>
        </w:rPr>
        <w:t xml:space="preserve"> </w:t>
      </w:r>
      <w:r w:rsidRPr="001C6F37">
        <w:rPr>
          <w:bCs/>
        </w:rPr>
        <w:t>parallellt</w:t>
      </w:r>
      <w:r w:rsidR="00633CCB">
        <w:rPr>
          <w:bCs/>
        </w:rPr>
        <w:t xml:space="preserve"> </w:t>
      </w:r>
      <w:r w:rsidRPr="001C6F37">
        <w:rPr>
          <w:bCs/>
        </w:rPr>
        <w:t>med</w:t>
      </w:r>
      <w:r w:rsidR="00633CCB">
        <w:rPr>
          <w:bCs/>
        </w:rPr>
        <w:t xml:space="preserve"> </w:t>
      </w:r>
      <w:r w:rsidRPr="001C6F37">
        <w:rPr>
          <w:bCs/>
        </w:rPr>
        <w:t>sitt</w:t>
      </w:r>
      <w:r w:rsidR="00633CCB">
        <w:rPr>
          <w:bCs/>
        </w:rPr>
        <w:t xml:space="preserve"> </w:t>
      </w:r>
      <w:r w:rsidRPr="001C6F37">
        <w:rPr>
          <w:bCs/>
        </w:rPr>
        <w:t>deltagande</w:t>
      </w:r>
      <w:r w:rsidR="00633CCB">
        <w:rPr>
          <w:bCs/>
        </w:rPr>
        <w:t xml:space="preserve"> </w:t>
      </w:r>
      <w:r w:rsidRPr="001C6F37">
        <w:rPr>
          <w:bCs/>
        </w:rPr>
        <w:t>i</w:t>
      </w:r>
      <w:r w:rsidR="00633CCB">
        <w:rPr>
          <w:bCs/>
        </w:rPr>
        <w:t xml:space="preserve"> </w:t>
      </w:r>
      <w:r w:rsidRPr="001C6F37">
        <w:rPr>
          <w:bCs/>
        </w:rPr>
        <w:t>den</w:t>
      </w:r>
      <w:r w:rsidR="00633CCB">
        <w:rPr>
          <w:bCs/>
        </w:rPr>
        <w:t xml:space="preserve"> </w:t>
      </w:r>
      <w:r w:rsidRPr="001C6F37">
        <w:rPr>
          <w:bCs/>
        </w:rPr>
        <w:t>gående</w:t>
      </w:r>
      <w:r w:rsidR="00633CCB">
        <w:rPr>
          <w:bCs/>
        </w:rPr>
        <w:t xml:space="preserve"> </w:t>
      </w:r>
      <w:r w:rsidRPr="001C6F37">
        <w:rPr>
          <w:bCs/>
        </w:rPr>
        <w:t>klassen</w:t>
      </w:r>
      <w:r w:rsidR="00633CCB">
        <w:rPr>
          <w:bCs/>
        </w:rPr>
        <w:t xml:space="preserve"> </w:t>
      </w:r>
      <w:r w:rsidRPr="001C6F37">
        <w:rPr>
          <w:bCs/>
        </w:rPr>
        <w:t>får</w:t>
      </w:r>
      <w:r w:rsidR="00633CCB">
        <w:rPr>
          <w:bCs/>
        </w:rPr>
        <w:t xml:space="preserve"> </w:t>
      </w:r>
      <w:r w:rsidRPr="001C6F37">
        <w:rPr>
          <w:bCs/>
        </w:rPr>
        <w:t>delta</w:t>
      </w:r>
      <w:r w:rsidR="00633CCB">
        <w:rPr>
          <w:bCs/>
        </w:rPr>
        <w:t xml:space="preserve"> </w:t>
      </w:r>
      <w:r w:rsidRPr="001C6F37">
        <w:rPr>
          <w:bCs/>
        </w:rPr>
        <w:t>i</w:t>
      </w:r>
      <w:r w:rsidR="00633CCB">
        <w:rPr>
          <w:bCs/>
        </w:rPr>
        <w:t xml:space="preserve"> </w:t>
      </w:r>
      <w:r w:rsidRPr="001C6F37">
        <w:rPr>
          <w:bCs/>
        </w:rPr>
        <w:t>både</w:t>
      </w:r>
      <w:r w:rsidR="00633CCB">
        <w:rPr>
          <w:bCs/>
        </w:rPr>
        <w:t xml:space="preserve"> </w:t>
      </w:r>
      <w:r w:rsidRPr="001C6F37">
        <w:rPr>
          <w:bCs/>
        </w:rPr>
        <w:t>gul</w:t>
      </w:r>
      <w:r w:rsidR="00633CCB">
        <w:rPr>
          <w:bCs/>
        </w:rPr>
        <w:t xml:space="preserve"> </w:t>
      </w:r>
      <w:r w:rsidRPr="001C6F37">
        <w:rPr>
          <w:bCs/>
        </w:rPr>
        <w:t>och</w:t>
      </w:r>
      <w:r w:rsidR="00633CCB">
        <w:rPr>
          <w:bCs/>
        </w:rPr>
        <w:t xml:space="preserve"> </w:t>
      </w:r>
      <w:r w:rsidRPr="001C6F37">
        <w:rPr>
          <w:bCs/>
        </w:rPr>
        <w:t>blå</w:t>
      </w:r>
      <w:r w:rsidR="00633CCB">
        <w:rPr>
          <w:bCs/>
        </w:rPr>
        <w:t xml:space="preserve"> </w:t>
      </w:r>
      <w:r w:rsidRPr="001C6F37">
        <w:rPr>
          <w:bCs/>
        </w:rPr>
        <w:t>klass.</w:t>
      </w:r>
      <w:r w:rsidR="00633CCB">
        <w:rPr>
          <w:bCs/>
        </w:rPr>
        <w:t xml:space="preserve"> </w:t>
      </w:r>
    </w:p>
    <w:p w14:paraId="0CAACBF5" w14:textId="258C22E2" w:rsidR="00710A23" w:rsidRPr="001C6F37" w:rsidRDefault="00633CCB" w:rsidP="001C6F37">
      <w:pPr>
        <w:spacing w:after="0" w:line="259" w:lineRule="auto"/>
        <w:ind w:left="1301" w:right="570" w:firstLine="0"/>
      </w:pPr>
      <w:r>
        <w:t xml:space="preserve"> </w:t>
      </w:r>
    </w:p>
    <w:p w14:paraId="0F5F224A" w14:textId="3765E861" w:rsidR="00710A23" w:rsidRPr="001C6F37" w:rsidRDefault="00633CCB" w:rsidP="001C6F37">
      <w:pPr>
        <w:spacing w:after="40" w:line="259" w:lineRule="auto"/>
        <w:ind w:left="1301" w:right="570" w:firstLine="0"/>
      </w:pPr>
      <w:r>
        <w:t xml:space="preserve"> </w:t>
      </w:r>
    </w:p>
    <w:p w14:paraId="4FB331C5" w14:textId="2841FBEA" w:rsidR="00710A23" w:rsidRPr="006E50C1" w:rsidRDefault="00AE7B5B" w:rsidP="001C6F37">
      <w:pPr>
        <w:pStyle w:val="Rubrik2"/>
        <w:ind w:right="570" w:firstLine="0"/>
        <w:rPr>
          <w:szCs w:val="24"/>
        </w:rPr>
      </w:pPr>
      <w:r w:rsidRPr="006E50C1">
        <w:rPr>
          <w:szCs w:val="24"/>
        </w:rPr>
        <w:t>3.</w:t>
      </w:r>
      <w:r w:rsidR="00633CCB" w:rsidRPr="006E50C1">
        <w:rPr>
          <w:szCs w:val="24"/>
        </w:rPr>
        <w:t xml:space="preserve"> </w:t>
      </w:r>
      <w:r w:rsidRPr="006E50C1">
        <w:rPr>
          <w:szCs w:val="24"/>
        </w:rPr>
        <w:t>Matchspel</w:t>
      </w:r>
      <w:r w:rsidR="00633CCB" w:rsidRPr="006E50C1">
        <w:rPr>
          <w:szCs w:val="24"/>
        </w:rPr>
        <w:t xml:space="preserve"> </w:t>
      </w:r>
    </w:p>
    <w:p w14:paraId="288937F2" w14:textId="253E123B" w:rsidR="00710A23" w:rsidRPr="001C6F37" w:rsidRDefault="00AE7B5B" w:rsidP="001C6F37">
      <w:pPr>
        <w:ind w:left="370" w:right="570"/>
      </w:pPr>
      <w:r w:rsidRPr="001C6F37">
        <w:t>Matchspel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arrangeras</w:t>
      </w:r>
      <w:r w:rsidR="00633CCB">
        <w:t xml:space="preserve"> </w:t>
      </w:r>
      <w:r w:rsidRPr="001C6F37">
        <w:t>enligt</w:t>
      </w:r>
      <w:r w:rsidR="00633CCB">
        <w:t xml:space="preserve"> </w:t>
      </w:r>
      <w:r w:rsidRPr="001C6F37">
        <w:t>seriespel,</w:t>
      </w:r>
      <w:r w:rsidR="00633CCB">
        <w:t xml:space="preserve"> </w:t>
      </w:r>
      <w:r w:rsidRPr="001C6F37">
        <w:t>sammandrag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träningsmatcher.</w:t>
      </w:r>
      <w:r w:rsidR="00633CCB">
        <w:t xml:space="preserve"> </w:t>
      </w:r>
    </w:p>
    <w:p w14:paraId="33340F8A" w14:textId="26060EFB" w:rsidR="00710A23" w:rsidRPr="001C6F37" w:rsidRDefault="00633CCB" w:rsidP="001C6F37">
      <w:pPr>
        <w:spacing w:after="15" w:line="259" w:lineRule="auto"/>
        <w:ind w:left="360" w:right="570" w:firstLine="0"/>
      </w:pPr>
      <w:r>
        <w:rPr>
          <w:rFonts w:eastAsia="Cambria"/>
        </w:rPr>
        <w:t xml:space="preserve"> </w:t>
      </w:r>
    </w:p>
    <w:p w14:paraId="6F44E5B1" w14:textId="5F17C688" w:rsidR="00710A23" w:rsidRPr="001C6F37" w:rsidRDefault="00633CCB" w:rsidP="001C6F37">
      <w:pPr>
        <w:pStyle w:val="Rubrik3"/>
        <w:ind w:left="1298" w:right="570"/>
        <w:rPr>
          <w:sz w:val="22"/>
        </w:rPr>
      </w:pPr>
      <w:r>
        <w:rPr>
          <w:rFonts w:eastAsia="Calibri"/>
          <w:b w:val="0"/>
          <w:sz w:val="22"/>
        </w:rPr>
        <w:t xml:space="preserve"> </w:t>
      </w:r>
      <w:r w:rsidR="00AE7B5B" w:rsidRPr="001C6F37">
        <w:rPr>
          <w:sz w:val="22"/>
        </w:rPr>
        <w:t>3.1</w:t>
      </w:r>
      <w:r>
        <w:rPr>
          <w:sz w:val="22"/>
        </w:rPr>
        <w:t xml:space="preserve"> </w:t>
      </w:r>
      <w:r w:rsidR="00AE7B5B" w:rsidRPr="001C6F37">
        <w:rPr>
          <w:sz w:val="22"/>
        </w:rPr>
        <w:t>Speltid</w:t>
      </w:r>
      <w:r>
        <w:rPr>
          <w:sz w:val="22"/>
        </w:rPr>
        <w:t xml:space="preserve"> </w:t>
      </w:r>
    </w:p>
    <w:p w14:paraId="412C98DC" w14:textId="4D72B66E" w:rsidR="00710A23" w:rsidRPr="001C6F37" w:rsidRDefault="00AE7B5B" w:rsidP="001C6F37">
      <w:pPr>
        <w:ind w:left="1313" w:right="570"/>
      </w:pPr>
      <w:r w:rsidRPr="001C6F37">
        <w:t>Svensk</w:t>
      </w:r>
      <w:r w:rsidR="00633CCB">
        <w:t xml:space="preserve"> </w:t>
      </w:r>
      <w:r w:rsidRPr="001C6F37">
        <w:t>handboll</w:t>
      </w:r>
      <w:r w:rsidR="00633CCB">
        <w:t xml:space="preserve"> </w:t>
      </w:r>
      <w:r w:rsidRPr="001C6F37">
        <w:t>använder</w:t>
      </w:r>
      <w:r w:rsidR="00633CCB">
        <w:t xml:space="preserve"> </w:t>
      </w:r>
      <w:r w:rsidRPr="001C6F37">
        <w:t>följande</w:t>
      </w:r>
      <w:r w:rsidR="00633CCB">
        <w:t xml:space="preserve"> </w:t>
      </w:r>
      <w:r w:rsidRPr="001C6F37">
        <w:t>strukturer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matchtid</w:t>
      </w:r>
      <w:r w:rsidR="00633CCB">
        <w:t xml:space="preserve"> </w:t>
      </w:r>
      <w:r w:rsidRPr="001C6F37">
        <w:t>vid</w:t>
      </w:r>
      <w:r w:rsidR="00633CCB">
        <w:t xml:space="preserve"> </w:t>
      </w:r>
      <w:r w:rsidRPr="001C6F37">
        <w:t>matchspel:</w:t>
      </w:r>
      <w:r w:rsidR="00633CCB">
        <w:t xml:space="preserve">  </w:t>
      </w:r>
    </w:p>
    <w:p w14:paraId="66F0F694" w14:textId="1706067C" w:rsidR="00710A23" w:rsidRPr="001C6F37" w:rsidRDefault="00633CCB" w:rsidP="001C6F37">
      <w:pPr>
        <w:spacing w:after="0" w:line="259" w:lineRule="auto"/>
        <w:ind w:left="360" w:right="570" w:firstLine="0"/>
      </w:pPr>
      <w:r>
        <w:t xml:space="preserve"> </w:t>
      </w:r>
    </w:p>
    <w:p w14:paraId="4530709E" w14:textId="6FB44A10" w:rsidR="00710A23" w:rsidRPr="001C6F37" w:rsidRDefault="00AE7B5B" w:rsidP="001C6F37">
      <w:pPr>
        <w:tabs>
          <w:tab w:val="center" w:pos="360"/>
          <w:tab w:val="center" w:pos="2051"/>
        </w:tabs>
        <w:spacing w:after="0" w:line="259" w:lineRule="auto"/>
        <w:ind w:left="0" w:right="570" w:firstLine="0"/>
      </w:pPr>
      <w:r w:rsidRPr="001C6F37">
        <w:rPr>
          <w:rFonts w:eastAsia="Calibri"/>
        </w:rPr>
        <w:tab/>
      </w:r>
      <w:r w:rsidR="00633CCB">
        <w:t xml:space="preserve"> </w:t>
      </w:r>
      <w:r w:rsidRPr="001C6F37">
        <w:tab/>
      </w:r>
      <w:r w:rsidRPr="001C6F37">
        <w:rPr>
          <w:u w:val="single" w:color="000000"/>
        </w:rPr>
        <w:t>Speltid</w:t>
      </w:r>
      <w:r w:rsidR="00633CCB">
        <w:rPr>
          <w:u w:val="single" w:color="000000"/>
        </w:rPr>
        <w:t xml:space="preserve"> </w:t>
      </w:r>
      <w:r w:rsidRPr="001C6F37">
        <w:rPr>
          <w:u w:val="single" w:color="000000"/>
        </w:rPr>
        <w:t>för</w:t>
      </w:r>
      <w:r w:rsidR="00633CCB">
        <w:rPr>
          <w:u w:val="single" w:color="000000"/>
        </w:rPr>
        <w:t xml:space="preserve"> </w:t>
      </w:r>
      <w:r w:rsidRPr="001C6F37">
        <w:rPr>
          <w:u w:val="single" w:color="000000"/>
        </w:rPr>
        <w:t>barn</w:t>
      </w:r>
      <w:r w:rsidR="00633CCB">
        <w:t xml:space="preserve">  </w:t>
      </w:r>
    </w:p>
    <w:p w14:paraId="6E5D49F8" w14:textId="7AD732E1" w:rsidR="00710A23" w:rsidRPr="001C6F37" w:rsidRDefault="00AE7B5B" w:rsidP="001C6F37">
      <w:pPr>
        <w:ind w:left="1313" w:right="570"/>
      </w:pPr>
      <w:r w:rsidRPr="001C6F37">
        <w:t>Inom</w:t>
      </w:r>
      <w:r w:rsidR="00633CCB">
        <w:t xml:space="preserve"> </w:t>
      </w:r>
      <w:r w:rsidRPr="001C6F37">
        <w:t>svensk</w:t>
      </w:r>
      <w:r w:rsidR="00633CCB">
        <w:t xml:space="preserve"> </w:t>
      </w:r>
      <w:r w:rsidRPr="001C6F37">
        <w:t>handboll</w:t>
      </w:r>
      <w:r w:rsidR="00633CCB">
        <w:t xml:space="preserve"> </w:t>
      </w:r>
      <w:r w:rsidRPr="001C6F37">
        <w:t>äger</w:t>
      </w:r>
      <w:r w:rsidR="00633CCB">
        <w:t xml:space="preserve"> </w:t>
      </w:r>
      <w:r w:rsidRPr="001C6F37">
        <w:t>match-/serieadministratören</w:t>
      </w:r>
      <w:r w:rsidR="00633CCB">
        <w:t xml:space="preserve"> </w:t>
      </w:r>
      <w:r w:rsidRPr="001C6F37">
        <w:t>rätten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sätta</w:t>
      </w:r>
      <w:r w:rsidR="00633CCB">
        <w:t xml:space="preserve"> </w:t>
      </w:r>
      <w:r w:rsidRPr="001C6F37">
        <w:t>speltiden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maximera</w:t>
      </w:r>
      <w:r w:rsidR="00633CCB">
        <w:t xml:space="preserve"> </w:t>
      </w:r>
      <w:r w:rsidRPr="001C6F37">
        <w:t>speltiden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varje</w:t>
      </w:r>
      <w:r w:rsidR="00633CCB">
        <w:t xml:space="preserve"> </w:t>
      </w:r>
      <w:r w:rsidRPr="001C6F37">
        <w:t>barn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arrangemang.</w:t>
      </w:r>
      <w:r w:rsidR="00633CCB">
        <w:t xml:space="preserve"> </w:t>
      </w:r>
    </w:p>
    <w:p w14:paraId="0BEB9081" w14:textId="0B87087A" w:rsidR="00710A23" w:rsidRPr="001C6F37" w:rsidRDefault="00633CCB" w:rsidP="001C6F37">
      <w:pPr>
        <w:spacing w:after="0" w:line="259" w:lineRule="auto"/>
        <w:ind w:left="360" w:right="570" w:firstLine="0"/>
      </w:pPr>
      <w:r>
        <w:lastRenderedPageBreak/>
        <w:t xml:space="preserve"> </w:t>
      </w:r>
    </w:p>
    <w:p w14:paraId="67135D6F" w14:textId="74AFC461" w:rsidR="00710A23" w:rsidRPr="001C6F37" w:rsidRDefault="00AE7B5B" w:rsidP="001C6F37">
      <w:pPr>
        <w:tabs>
          <w:tab w:val="center" w:pos="360"/>
          <w:tab w:val="center" w:pos="2533"/>
        </w:tabs>
        <w:spacing w:after="0" w:line="259" w:lineRule="auto"/>
        <w:ind w:left="0" w:right="570" w:firstLine="0"/>
      </w:pPr>
      <w:r w:rsidRPr="001C6F37">
        <w:rPr>
          <w:rFonts w:eastAsia="Calibri"/>
        </w:rPr>
        <w:tab/>
      </w:r>
      <w:r w:rsidR="00633CCB">
        <w:t xml:space="preserve"> </w:t>
      </w:r>
      <w:r w:rsidRPr="001C6F37">
        <w:tab/>
      </w:r>
      <w:r w:rsidRPr="001C6F37">
        <w:rPr>
          <w:u w:val="single" w:color="000000"/>
        </w:rPr>
        <w:t>Speltid</w:t>
      </w:r>
      <w:r w:rsidR="00633CCB">
        <w:rPr>
          <w:u w:val="single" w:color="000000"/>
        </w:rPr>
        <w:t xml:space="preserve"> </w:t>
      </w:r>
      <w:r w:rsidRPr="001C6F37">
        <w:rPr>
          <w:u w:val="single" w:color="000000"/>
        </w:rPr>
        <w:t>för</w:t>
      </w:r>
      <w:r w:rsidR="00633CCB">
        <w:rPr>
          <w:u w:val="single" w:color="000000"/>
        </w:rPr>
        <w:t xml:space="preserve"> </w:t>
      </w:r>
      <w:r w:rsidRPr="001C6F37">
        <w:rPr>
          <w:u w:val="single" w:color="000000"/>
        </w:rPr>
        <w:t>yngre</w:t>
      </w:r>
      <w:r w:rsidR="00633CCB">
        <w:rPr>
          <w:u w:val="single" w:color="000000"/>
        </w:rPr>
        <w:t xml:space="preserve"> </w:t>
      </w:r>
      <w:r w:rsidRPr="001C6F37">
        <w:rPr>
          <w:u w:val="single" w:color="000000"/>
        </w:rPr>
        <w:t>ungdom</w:t>
      </w:r>
      <w:r w:rsidR="00633CCB">
        <w:t xml:space="preserve"> </w:t>
      </w:r>
    </w:p>
    <w:p w14:paraId="6CF44A7B" w14:textId="6B0988D8" w:rsidR="00710A23" w:rsidRPr="001C6F37" w:rsidRDefault="00AE7B5B" w:rsidP="001C6F37">
      <w:pPr>
        <w:ind w:left="1313" w:right="570"/>
      </w:pPr>
      <w:r w:rsidRPr="001C6F37">
        <w:t>Inom</w:t>
      </w:r>
      <w:r w:rsidR="00633CCB">
        <w:t xml:space="preserve"> </w:t>
      </w:r>
      <w:r w:rsidRPr="001C6F37">
        <w:t>svensk</w:t>
      </w:r>
      <w:r w:rsidR="00633CCB">
        <w:t xml:space="preserve"> </w:t>
      </w:r>
      <w:r w:rsidRPr="001C6F37">
        <w:t>handboll</w:t>
      </w:r>
      <w:r w:rsidR="00633CCB">
        <w:t xml:space="preserve"> </w:t>
      </w:r>
      <w:r w:rsidRPr="001C6F37">
        <w:t>spelar</w:t>
      </w:r>
      <w:r w:rsidR="00633CCB">
        <w:t xml:space="preserve"> </w:t>
      </w:r>
      <w:r w:rsidRPr="001C6F37">
        <w:t>åldersklasserna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minst</w:t>
      </w:r>
      <w:r w:rsidR="00633CCB">
        <w:t xml:space="preserve"> </w:t>
      </w:r>
      <w:r w:rsidRPr="001C6F37">
        <w:t>36</w:t>
      </w:r>
      <w:r w:rsidR="00633CCB">
        <w:t xml:space="preserve"> </w:t>
      </w:r>
      <w:r w:rsidRPr="001C6F37">
        <w:t>minuter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enkelmatcher.</w:t>
      </w:r>
      <w:r w:rsidR="00633CCB">
        <w:t xml:space="preserve"> </w:t>
      </w:r>
      <w:r w:rsidRPr="001C6F37">
        <w:t>Vid</w:t>
      </w:r>
      <w:r w:rsidR="00633CCB">
        <w:t xml:space="preserve"> </w:t>
      </w:r>
      <w:r w:rsidRPr="001C6F37">
        <w:t>sammandragsspel</w:t>
      </w:r>
      <w:r w:rsidR="00633CCB">
        <w:t xml:space="preserve"> </w:t>
      </w:r>
      <w:r w:rsidRPr="001C6F37">
        <w:t>har</w:t>
      </w:r>
      <w:r w:rsidR="00633CCB">
        <w:t xml:space="preserve"> </w:t>
      </w:r>
      <w:r w:rsidRPr="001C6F37">
        <w:t>serieadministratören</w:t>
      </w:r>
      <w:r w:rsidR="00633CCB">
        <w:t xml:space="preserve"> </w:t>
      </w:r>
      <w:r w:rsidRPr="001C6F37">
        <w:t>rätt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frångå</w:t>
      </w:r>
      <w:r w:rsidR="00633CCB">
        <w:t xml:space="preserve"> </w:t>
      </w:r>
      <w:r w:rsidRPr="001C6F37">
        <w:t>detta.</w:t>
      </w:r>
      <w:r w:rsidR="00633CCB">
        <w:t xml:space="preserve">  </w:t>
      </w:r>
    </w:p>
    <w:p w14:paraId="72DA44BF" w14:textId="3F9107A7" w:rsidR="00710A23" w:rsidRPr="001C6F37" w:rsidRDefault="00633CCB" w:rsidP="001C6F37">
      <w:pPr>
        <w:spacing w:after="0" w:line="259" w:lineRule="auto"/>
        <w:ind w:left="360" w:right="570" w:firstLine="0"/>
      </w:pPr>
      <w:r>
        <w:t xml:space="preserve"> </w:t>
      </w:r>
    </w:p>
    <w:p w14:paraId="3A8C3B2A" w14:textId="411A37C7" w:rsidR="00710A23" w:rsidRPr="001C6F37" w:rsidRDefault="00AE7B5B" w:rsidP="001C6F37">
      <w:pPr>
        <w:tabs>
          <w:tab w:val="center" w:pos="360"/>
          <w:tab w:val="center" w:pos="2503"/>
        </w:tabs>
        <w:spacing w:after="0" w:line="259" w:lineRule="auto"/>
        <w:ind w:left="0" w:right="570" w:firstLine="0"/>
      </w:pPr>
      <w:r w:rsidRPr="001C6F37">
        <w:rPr>
          <w:rFonts w:eastAsia="Calibri"/>
        </w:rPr>
        <w:tab/>
      </w:r>
      <w:r w:rsidR="00633CCB">
        <w:t xml:space="preserve"> </w:t>
      </w:r>
      <w:r w:rsidRPr="001C6F37">
        <w:tab/>
      </w:r>
      <w:r w:rsidRPr="001C6F37">
        <w:rPr>
          <w:u w:val="single" w:color="000000"/>
        </w:rPr>
        <w:t>Speltid</w:t>
      </w:r>
      <w:r w:rsidR="00633CCB">
        <w:rPr>
          <w:u w:val="single" w:color="000000"/>
        </w:rPr>
        <w:t xml:space="preserve"> </w:t>
      </w:r>
      <w:r w:rsidRPr="001C6F37">
        <w:rPr>
          <w:u w:val="single" w:color="000000"/>
        </w:rPr>
        <w:t>för</w:t>
      </w:r>
      <w:r w:rsidR="00633CCB">
        <w:rPr>
          <w:u w:val="single" w:color="000000"/>
        </w:rPr>
        <w:t xml:space="preserve"> </w:t>
      </w:r>
      <w:r w:rsidRPr="001C6F37">
        <w:rPr>
          <w:u w:val="single" w:color="000000"/>
        </w:rPr>
        <w:t>äldre</w:t>
      </w:r>
      <w:r w:rsidR="00633CCB">
        <w:rPr>
          <w:u w:val="single" w:color="000000"/>
        </w:rPr>
        <w:t xml:space="preserve"> </w:t>
      </w:r>
      <w:r w:rsidRPr="001C6F37">
        <w:rPr>
          <w:u w:val="single" w:color="000000"/>
        </w:rPr>
        <w:t>ungdom</w:t>
      </w:r>
      <w:r w:rsidR="00633CCB">
        <w:t xml:space="preserve"> </w:t>
      </w:r>
    </w:p>
    <w:p w14:paraId="30C683C4" w14:textId="666FC1AF" w:rsidR="00710A23" w:rsidRPr="001C6F37" w:rsidRDefault="00AE7B5B" w:rsidP="001C6F37">
      <w:pPr>
        <w:ind w:left="1313" w:right="570"/>
      </w:pPr>
      <w:r w:rsidRPr="001C6F37">
        <w:t>Inom</w:t>
      </w:r>
      <w:r w:rsidR="00633CCB">
        <w:t xml:space="preserve"> </w:t>
      </w:r>
      <w:r w:rsidRPr="001C6F37">
        <w:t>svensk</w:t>
      </w:r>
      <w:r w:rsidR="00633CCB">
        <w:t xml:space="preserve"> </w:t>
      </w:r>
      <w:r w:rsidRPr="001C6F37">
        <w:t>handboll</w:t>
      </w:r>
      <w:r w:rsidR="00633CCB">
        <w:t xml:space="preserve"> </w:t>
      </w:r>
      <w:r w:rsidRPr="001C6F37">
        <w:t>spelar</w:t>
      </w:r>
      <w:r w:rsidR="00633CCB">
        <w:t xml:space="preserve"> </w:t>
      </w:r>
      <w:r w:rsidRPr="001C6F37">
        <w:t>åldersklasserna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minst</w:t>
      </w:r>
      <w:r w:rsidR="00633CCB">
        <w:t xml:space="preserve"> </w:t>
      </w:r>
      <w:r w:rsidRPr="001C6F37">
        <w:t>50</w:t>
      </w:r>
      <w:r w:rsidR="00633CCB">
        <w:t xml:space="preserve"> </w:t>
      </w:r>
      <w:r w:rsidRPr="001C6F37">
        <w:t>minuter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enkelmatcher.</w:t>
      </w:r>
      <w:r w:rsidR="00633CCB">
        <w:t xml:space="preserve"> </w:t>
      </w:r>
      <w:r w:rsidRPr="001C6F37">
        <w:t>Vid</w:t>
      </w:r>
      <w:r w:rsidR="00633CCB">
        <w:t xml:space="preserve"> </w:t>
      </w:r>
      <w:r w:rsidRPr="001C6F37">
        <w:t>sammandragsspel</w:t>
      </w:r>
      <w:r w:rsidR="00633CCB">
        <w:t xml:space="preserve"> </w:t>
      </w:r>
      <w:r w:rsidRPr="001C6F37">
        <w:t>har</w:t>
      </w:r>
      <w:r w:rsidR="00633CCB">
        <w:t xml:space="preserve"> </w:t>
      </w:r>
      <w:r w:rsidRPr="001C6F37">
        <w:t>serieadministratören</w:t>
      </w:r>
      <w:r w:rsidR="00633CCB">
        <w:t xml:space="preserve"> </w:t>
      </w:r>
      <w:r w:rsidRPr="001C6F37">
        <w:t>rätt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frångå</w:t>
      </w:r>
      <w:r w:rsidR="00633CCB">
        <w:t xml:space="preserve"> </w:t>
      </w:r>
      <w:r w:rsidRPr="001C6F37">
        <w:t>detta.</w:t>
      </w:r>
      <w:r w:rsidR="00633CCB">
        <w:t xml:space="preserve">  </w:t>
      </w:r>
    </w:p>
    <w:p w14:paraId="4AB9B0F2" w14:textId="360285A9" w:rsidR="00710A23" w:rsidRPr="001C6F37" w:rsidRDefault="00633CCB" w:rsidP="001C6F37">
      <w:pPr>
        <w:spacing w:after="14" w:line="259" w:lineRule="auto"/>
        <w:ind w:left="0" w:right="570" w:firstLine="0"/>
      </w:pPr>
      <w:r>
        <w:rPr>
          <w:rFonts w:eastAsia="Cambria"/>
        </w:rPr>
        <w:t xml:space="preserve"> </w:t>
      </w:r>
    </w:p>
    <w:p w14:paraId="3BAF618F" w14:textId="77777777" w:rsidR="001C6F37" w:rsidRDefault="001C6F37" w:rsidP="001C6F37">
      <w:pPr>
        <w:pStyle w:val="Rubrik3"/>
        <w:ind w:left="1298" w:right="570"/>
        <w:rPr>
          <w:sz w:val="22"/>
        </w:rPr>
      </w:pPr>
    </w:p>
    <w:p w14:paraId="50C61D56" w14:textId="4ACCC74A" w:rsidR="00710A23" w:rsidRPr="001C6F37" w:rsidRDefault="00AE7B5B" w:rsidP="001C6F37">
      <w:pPr>
        <w:pStyle w:val="Rubrik3"/>
        <w:ind w:left="1298" w:right="570"/>
        <w:rPr>
          <w:sz w:val="22"/>
        </w:rPr>
      </w:pPr>
      <w:r w:rsidRPr="001C6F37">
        <w:rPr>
          <w:sz w:val="22"/>
        </w:rPr>
        <w:t>3.2</w:t>
      </w:r>
      <w:r w:rsidR="00633CCB">
        <w:rPr>
          <w:sz w:val="22"/>
        </w:rPr>
        <w:t xml:space="preserve"> </w:t>
      </w:r>
      <w:r w:rsidRPr="001C6F37">
        <w:rPr>
          <w:sz w:val="22"/>
        </w:rPr>
        <w:t>Planstorlek</w:t>
      </w:r>
      <w:r w:rsidR="00633CCB">
        <w:rPr>
          <w:sz w:val="22"/>
        </w:rPr>
        <w:t xml:space="preserve"> </w:t>
      </w:r>
      <w:r w:rsidRPr="001C6F37">
        <w:rPr>
          <w:sz w:val="22"/>
        </w:rPr>
        <w:t>och</w:t>
      </w:r>
      <w:r w:rsidR="00633CCB">
        <w:rPr>
          <w:sz w:val="22"/>
        </w:rPr>
        <w:t xml:space="preserve"> </w:t>
      </w:r>
      <w:r w:rsidRPr="001C6F37">
        <w:rPr>
          <w:sz w:val="22"/>
        </w:rPr>
        <w:t>målstorlek</w:t>
      </w:r>
      <w:r w:rsidR="00633CCB">
        <w:rPr>
          <w:sz w:val="22"/>
        </w:rPr>
        <w:t xml:space="preserve">  </w:t>
      </w:r>
    </w:p>
    <w:p w14:paraId="5B605BE2" w14:textId="3765546E" w:rsidR="00710A23" w:rsidRDefault="006E2EA5" w:rsidP="001C6F37">
      <w:pPr>
        <w:ind w:left="1311" w:right="570"/>
      </w:pPr>
      <w:r>
        <w:t>Parahandboll</w:t>
      </w:r>
      <w:r w:rsidR="00C814DC">
        <w:t>en</w:t>
      </w:r>
      <w:r w:rsidR="00633CCB">
        <w:t xml:space="preserve"> </w:t>
      </w:r>
      <w:r w:rsidR="00AE7B5B" w:rsidRPr="001C6F37">
        <w:t>följer</w:t>
      </w:r>
      <w:r w:rsidR="00633CCB">
        <w:t xml:space="preserve"> </w:t>
      </w:r>
      <w:r w:rsidR="00AE7B5B" w:rsidRPr="001C6F37">
        <w:t>den</w:t>
      </w:r>
      <w:r w:rsidR="00633CCB">
        <w:t xml:space="preserve"> </w:t>
      </w:r>
      <w:r w:rsidR="00AE7B5B" w:rsidRPr="001C6F37">
        <w:t>plan-</w:t>
      </w:r>
      <w:r w:rsidR="00633CCB">
        <w:t xml:space="preserve"> </w:t>
      </w:r>
      <w:r w:rsidR="00AE7B5B" w:rsidRPr="001C6F37">
        <w:t>och</w:t>
      </w:r>
      <w:r w:rsidR="00633CCB">
        <w:t xml:space="preserve"> </w:t>
      </w:r>
      <w:r w:rsidR="00AE7B5B" w:rsidRPr="001C6F37">
        <w:t>målstorlek</w:t>
      </w:r>
      <w:r w:rsidR="00633CCB">
        <w:t xml:space="preserve"> </w:t>
      </w:r>
      <w:r w:rsidR="00AE7B5B" w:rsidRPr="001C6F37">
        <w:t>som</w:t>
      </w:r>
      <w:r w:rsidR="00633CCB">
        <w:t xml:space="preserve"> </w:t>
      </w:r>
      <w:r w:rsidR="00AE7B5B" w:rsidRPr="001C6F37">
        <w:t>beskrivs</w:t>
      </w:r>
      <w:r w:rsidR="00633CCB">
        <w:t xml:space="preserve"> </w:t>
      </w:r>
      <w:r w:rsidR="00AE7B5B" w:rsidRPr="001C6F37">
        <w:t>i</w:t>
      </w:r>
      <w:r w:rsidR="00633CCB">
        <w:t xml:space="preserve"> </w:t>
      </w:r>
      <w:r w:rsidR="00AE7B5B" w:rsidRPr="001C6F37">
        <w:t>svensk</w:t>
      </w:r>
      <w:r w:rsidR="00633CCB">
        <w:t xml:space="preserve"> </w:t>
      </w:r>
      <w:r w:rsidR="00AE7B5B" w:rsidRPr="001C6F37">
        <w:t>handbolls</w:t>
      </w:r>
      <w:r w:rsidR="00633CCB">
        <w:t xml:space="preserve"> </w:t>
      </w:r>
      <w:r w:rsidR="00AE7B5B" w:rsidRPr="001C6F37">
        <w:t>tävlingsbestämmelser</w:t>
      </w:r>
      <w:r w:rsidR="00633CCB">
        <w:t xml:space="preserve"> </w:t>
      </w:r>
      <w:r w:rsidR="00AE7B5B" w:rsidRPr="001C6F37">
        <w:t>för</w:t>
      </w:r>
      <w:r w:rsidR="00633CCB">
        <w:t xml:space="preserve"> </w:t>
      </w:r>
      <w:r w:rsidR="00AE7B5B" w:rsidRPr="001C6F37">
        <w:t>barn</w:t>
      </w:r>
      <w:r w:rsidR="00633CCB">
        <w:t xml:space="preserve"> </w:t>
      </w:r>
      <w:r w:rsidR="00AE7B5B" w:rsidRPr="001C6F37">
        <w:t>och</w:t>
      </w:r>
      <w:r w:rsidR="00633CCB">
        <w:t xml:space="preserve"> </w:t>
      </w:r>
      <w:r w:rsidR="00AE7B5B" w:rsidRPr="001C6F37">
        <w:t>ungdom</w:t>
      </w:r>
      <w:r w:rsidR="00633CCB">
        <w:t xml:space="preserve"> </w:t>
      </w:r>
      <w:r w:rsidR="00AE7B5B" w:rsidRPr="001C6F37">
        <w:t>(TBBU).</w:t>
      </w:r>
      <w:r w:rsidR="00633CCB">
        <w:t xml:space="preserve"> </w:t>
      </w:r>
      <w:r w:rsidR="00AE7B5B" w:rsidRPr="001C6F37">
        <w:t>Undantaget</w:t>
      </w:r>
      <w:r w:rsidR="00633CCB">
        <w:t xml:space="preserve"> </w:t>
      </w:r>
      <w:r w:rsidR="00AE7B5B" w:rsidRPr="001C6F37">
        <w:t>är</w:t>
      </w:r>
      <w:r w:rsidR="00633CCB">
        <w:t xml:space="preserve"> </w:t>
      </w:r>
      <w:r w:rsidR="00AE7B5B" w:rsidRPr="001C6F37">
        <w:t>kortplan:</w:t>
      </w:r>
      <w:r w:rsidR="00633CCB">
        <w:t xml:space="preserve"> </w:t>
      </w:r>
      <w:r w:rsidR="00AE7B5B" w:rsidRPr="001C6F37">
        <w:t>26</w:t>
      </w:r>
      <w:r w:rsidR="00633CCB">
        <w:t xml:space="preserve"> </w:t>
      </w:r>
      <w:r w:rsidR="00AE7B5B" w:rsidRPr="001C6F37">
        <w:t>m*20</w:t>
      </w:r>
      <w:r w:rsidR="00633CCB">
        <w:t xml:space="preserve"> </w:t>
      </w:r>
      <w:r w:rsidR="00AE7B5B" w:rsidRPr="001C6F37">
        <w:t>m</w:t>
      </w:r>
      <w:r w:rsidR="00633CCB">
        <w:t xml:space="preserve"> </w:t>
      </w:r>
      <w:r w:rsidR="00AE7B5B" w:rsidRPr="001C6F37">
        <w:t>och</w:t>
      </w:r>
      <w:r w:rsidR="00633CCB">
        <w:t xml:space="preserve"> </w:t>
      </w:r>
      <w:r w:rsidR="00AE7B5B" w:rsidRPr="001C6F37">
        <w:t>målets</w:t>
      </w:r>
      <w:r w:rsidR="00633CCB">
        <w:t xml:space="preserve"> </w:t>
      </w:r>
      <w:r w:rsidR="00AE7B5B" w:rsidRPr="001C6F37">
        <w:t>storlek</w:t>
      </w:r>
      <w:r w:rsidR="00633CCB">
        <w:t xml:space="preserve"> </w:t>
      </w:r>
      <w:r w:rsidR="00AE7B5B" w:rsidRPr="001C6F37">
        <w:t>på</w:t>
      </w:r>
      <w:r w:rsidR="00633CCB">
        <w:t xml:space="preserve"> </w:t>
      </w:r>
      <w:r w:rsidR="00AE7B5B" w:rsidRPr="001C6F37">
        <w:t>3</w:t>
      </w:r>
      <w:r w:rsidR="00633CCB">
        <w:t xml:space="preserve"> </w:t>
      </w:r>
      <w:r w:rsidR="00AE7B5B" w:rsidRPr="001C6F37">
        <w:t>m</w:t>
      </w:r>
      <w:r w:rsidR="00633CCB">
        <w:t xml:space="preserve"> </w:t>
      </w:r>
      <w:r w:rsidR="00AE7B5B" w:rsidRPr="001C6F37">
        <w:t>*1,70</w:t>
      </w:r>
      <w:r w:rsidR="00633CCB">
        <w:t xml:space="preserve"> </w:t>
      </w:r>
      <w:r w:rsidR="00AE7B5B" w:rsidRPr="001C6F37">
        <w:t>m</w:t>
      </w:r>
      <w:r w:rsidR="00633CCB">
        <w:t xml:space="preserve"> </w:t>
      </w:r>
      <w:r w:rsidR="00AE7B5B" w:rsidRPr="001C6F37">
        <w:t>(med</w:t>
      </w:r>
      <w:r w:rsidR="00633CCB">
        <w:t xml:space="preserve"> </w:t>
      </w:r>
      <w:r w:rsidR="00AE7B5B" w:rsidRPr="001C6F37">
        <w:t>påhängsribba)</w:t>
      </w:r>
      <w:r w:rsidR="00633CCB">
        <w:t xml:space="preserve"> </w:t>
      </w:r>
      <w:r w:rsidR="00AE7B5B" w:rsidRPr="001C6F37">
        <w:t>som</w:t>
      </w:r>
      <w:r w:rsidR="00633CCB">
        <w:t xml:space="preserve"> </w:t>
      </w:r>
      <w:r w:rsidR="00AE7B5B" w:rsidRPr="001C6F37">
        <w:t>än</w:t>
      </w:r>
      <w:r w:rsidR="00633CCB">
        <w:t xml:space="preserve"> </w:t>
      </w:r>
      <w:r w:rsidR="00AE7B5B" w:rsidRPr="001C6F37">
        <w:t>inte</w:t>
      </w:r>
      <w:r w:rsidR="00633CCB">
        <w:t xml:space="preserve"> </w:t>
      </w:r>
      <w:r w:rsidR="00AE7B5B" w:rsidRPr="001C6F37">
        <w:t>är</w:t>
      </w:r>
      <w:r w:rsidR="00633CCB">
        <w:t xml:space="preserve"> </w:t>
      </w:r>
      <w:r w:rsidR="00AE7B5B" w:rsidRPr="001C6F37">
        <w:t>etablerat</w:t>
      </w:r>
      <w:r w:rsidR="00633CCB">
        <w:t xml:space="preserve"> </w:t>
      </w:r>
      <w:r w:rsidR="00AE7B5B" w:rsidRPr="001C6F37">
        <w:t>inom</w:t>
      </w:r>
      <w:r w:rsidR="00633CCB">
        <w:t xml:space="preserve"> </w:t>
      </w:r>
      <w:proofErr w:type="spellStart"/>
      <w:r w:rsidR="00AE7B5B" w:rsidRPr="001C6F37">
        <w:t>parahandbollens</w:t>
      </w:r>
      <w:proofErr w:type="spellEnd"/>
      <w:r w:rsidR="00633CCB">
        <w:t xml:space="preserve"> </w:t>
      </w:r>
      <w:r w:rsidR="00AE7B5B" w:rsidRPr="001C6F37">
        <w:t>gående</w:t>
      </w:r>
      <w:r w:rsidR="00633CCB">
        <w:t xml:space="preserve"> </w:t>
      </w:r>
      <w:r w:rsidR="00AE7B5B" w:rsidRPr="001C6F37">
        <w:t>klass</w:t>
      </w:r>
      <w:r w:rsidR="00633CCB">
        <w:t xml:space="preserve"> </w:t>
      </w:r>
      <w:r w:rsidR="00AE7B5B" w:rsidRPr="001C6F37">
        <w:t>än.</w:t>
      </w:r>
      <w:r w:rsidR="00633CCB">
        <w:t xml:space="preserve">  </w:t>
      </w:r>
    </w:p>
    <w:p w14:paraId="0D59D64F" w14:textId="4A7F4B79" w:rsidR="0002016E" w:rsidRDefault="0002016E" w:rsidP="001C6F37">
      <w:pPr>
        <w:ind w:left="1311" w:right="570"/>
      </w:pPr>
    </w:p>
    <w:p w14:paraId="107F3255" w14:textId="41EC6ED9" w:rsidR="0002016E" w:rsidRPr="0002016E" w:rsidRDefault="0002016E" w:rsidP="001C6F37">
      <w:pPr>
        <w:ind w:left="1311" w:right="570"/>
      </w:pPr>
      <w:r w:rsidRPr="00586CFB">
        <w:rPr>
          <w:b/>
          <w:bCs/>
        </w:rPr>
        <w:t xml:space="preserve">Kommentar: </w:t>
      </w:r>
      <w:r w:rsidR="00CA4109" w:rsidRPr="00586CFB">
        <w:t xml:space="preserve">Vid spel under 12 år </w:t>
      </w:r>
      <w:r w:rsidR="00586CFB" w:rsidRPr="00586CFB">
        <w:t>kan spel på miniplan utövas.</w:t>
      </w:r>
      <w:r w:rsidR="00586CFB">
        <w:t xml:space="preserve"> </w:t>
      </w:r>
    </w:p>
    <w:p w14:paraId="1AB1DFAB" w14:textId="5749BD34" w:rsidR="00710A23" w:rsidRPr="001C6F37" w:rsidRDefault="00633CCB" w:rsidP="001C6F37">
      <w:pPr>
        <w:spacing w:after="18" w:line="259" w:lineRule="auto"/>
        <w:ind w:left="0" w:right="570" w:firstLine="0"/>
      </w:pPr>
      <w:r>
        <w:rPr>
          <w:rFonts w:eastAsia="Cambria"/>
        </w:rPr>
        <w:t xml:space="preserve"> </w:t>
      </w:r>
      <w:r w:rsidR="00AE7B5B" w:rsidRPr="001C6F37">
        <w:rPr>
          <w:rFonts w:eastAsia="Cambria"/>
        </w:rPr>
        <w:tab/>
      </w:r>
      <w:r>
        <w:rPr>
          <w:rFonts w:eastAsia="Cambria"/>
        </w:rPr>
        <w:t xml:space="preserve"> </w:t>
      </w:r>
    </w:p>
    <w:p w14:paraId="4111E6BB" w14:textId="77777777" w:rsidR="001C6F37" w:rsidRDefault="001C6F37" w:rsidP="001C6F37">
      <w:pPr>
        <w:pStyle w:val="Rubrik3"/>
        <w:ind w:left="1298" w:right="570"/>
        <w:rPr>
          <w:sz w:val="22"/>
        </w:rPr>
      </w:pPr>
    </w:p>
    <w:p w14:paraId="34DE728C" w14:textId="4406CA86" w:rsidR="00710A23" w:rsidRPr="001C6F37" w:rsidRDefault="00AE7B5B" w:rsidP="001C6F37">
      <w:pPr>
        <w:pStyle w:val="Rubrik3"/>
        <w:ind w:left="1298" w:right="570"/>
        <w:rPr>
          <w:sz w:val="22"/>
        </w:rPr>
      </w:pPr>
      <w:r w:rsidRPr="001C6F37">
        <w:rPr>
          <w:sz w:val="22"/>
        </w:rPr>
        <w:t>3.3</w:t>
      </w:r>
      <w:r w:rsidR="00633CCB">
        <w:rPr>
          <w:sz w:val="22"/>
        </w:rPr>
        <w:t xml:space="preserve"> </w:t>
      </w:r>
      <w:r w:rsidRPr="001C6F37">
        <w:rPr>
          <w:sz w:val="22"/>
        </w:rPr>
        <w:t>Bollstorlekar</w:t>
      </w:r>
      <w:r w:rsidR="00633CCB">
        <w:rPr>
          <w:sz w:val="22"/>
        </w:rPr>
        <w:t xml:space="preserve"> </w:t>
      </w:r>
    </w:p>
    <w:p w14:paraId="54DD2D04" w14:textId="4594C6B8" w:rsidR="00710A23" w:rsidRPr="001C6F37" w:rsidRDefault="00AE7B5B" w:rsidP="001C6F37">
      <w:pPr>
        <w:ind w:left="1313" w:right="570"/>
        <w:rPr>
          <w:color w:val="auto"/>
        </w:rPr>
      </w:pPr>
      <w:r w:rsidRPr="001C6F37">
        <w:t>Inom</w:t>
      </w:r>
      <w:r w:rsidR="00633CCB">
        <w:t xml:space="preserve"> </w:t>
      </w:r>
      <w:r w:rsidR="006E2EA5">
        <w:t>parahandboll</w:t>
      </w:r>
      <w:r w:rsidR="00633CCB">
        <w:t xml:space="preserve"> </w:t>
      </w:r>
      <w:r w:rsidRPr="001C6F37">
        <w:t>finns</w:t>
      </w:r>
      <w:r w:rsidR="00633CCB">
        <w:t xml:space="preserve"> </w:t>
      </w:r>
      <w:r w:rsidRPr="001C6F37">
        <w:t>inga</w:t>
      </w:r>
      <w:r w:rsidR="00633CCB">
        <w:t xml:space="preserve"> </w:t>
      </w:r>
      <w:r w:rsidRPr="001C6F37">
        <w:t>rena</w:t>
      </w:r>
      <w:r w:rsidR="00633CCB">
        <w:t xml:space="preserve"> </w:t>
      </w:r>
      <w:r w:rsidRPr="001C6F37">
        <w:t>åldersklasser.</w:t>
      </w:r>
      <w:r w:rsidR="00633CCB">
        <w:t xml:space="preserve"> </w:t>
      </w:r>
      <w:r w:rsidRPr="001C6F37">
        <w:t>Därför</w:t>
      </w:r>
      <w:r w:rsidR="00633CCB">
        <w:t xml:space="preserve"> </w:t>
      </w:r>
      <w:r w:rsidRPr="001C6F37">
        <w:t>rekommenderas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att</w:t>
      </w:r>
      <w:r w:rsidR="00633CCB">
        <w:t xml:space="preserve"> </w:t>
      </w:r>
      <w:proofErr w:type="spellStart"/>
      <w:r w:rsidRPr="001C6F37">
        <w:t>bollstorlek</w:t>
      </w:r>
      <w:proofErr w:type="spellEnd"/>
      <w:r w:rsidR="00633CCB">
        <w:t xml:space="preserve"> </w:t>
      </w:r>
      <w:r w:rsidRPr="001C6F37">
        <w:t>anpassas</w:t>
      </w:r>
      <w:r w:rsidR="00633CCB">
        <w:t xml:space="preserve"> </w:t>
      </w:r>
      <w:r w:rsidRPr="001C6F37">
        <w:t>efter</w:t>
      </w:r>
      <w:r w:rsidR="00633CCB">
        <w:t xml:space="preserve"> </w:t>
      </w:r>
      <w:r w:rsidRPr="001C6F37">
        <w:t>spelarnas</w:t>
      </w:r>
      <w:r w:rsidR="00633CCB">
        <w:t xml:space="preserve"> </w:t>
      </w:r>
      <w:r w:rsidRPr="001C6F37">
        <w:t>ålder,</w:t>
      </w:r>
      <w:r w:rsidR="00633CCB">
        <w:t xml:space="preserve"> </w:t>
      </w:r>
      <w:r w:rsidRPr="001C6F37">
        <w:t>fysiska</w:t>
      </w:r>
      <w:r w:rsidR="00633CCB">
        <w:t xml:space="preserve"> </w:t>
      </w:r>
      <w:r w:rsidRPr="001C6F37">
        <w:t>funktion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f</w:t>
      </w:r>
      <w:r w:rsidRPr="001C6F37">
        <w:rPr>
          <w:color w:val="auto"/>
        </w:rPr>
        <w:t>örmåga</w:t>
      </w:r>
      <w:r w:rsidR="00633CCB">
        <w:rPr>
          <w:color w:val="auto"/>
        </w:rPr>
        <w:t xml:space="preserve"> </w:t>
      </w:r>
      <w:r w:rsidRPr="001C6F37">
        <w:rPr>
          <w:color w:val="auto"/>
        </w:rPr>
        <w:t>i</w:t>
      </w:r>
      <w:r w:rsidR="00633CCB">
        <w:rPr>
          <w:color w:val="auto"/>
        </w:rPr>
        <w:t xml:space="preserve"> </w:t>
      </w:r>
      <w:r w:rsidRPr="001C6F37">
        <w:rPr>
          <w:color w:val="auto"/>
        </w:rPr>
        <w:t>samband</w:t>
      </w:r>
      <w:r w:rsidR="00633CCB">
        <w:rPr>
          <w:color w:val="auto"/>
        </w:rPr>
        <w:t xml:space="preserve"> </w:t>
      </w:r>
      <w:r w:rsidRPr="001C6F37">
        <w:rPr>
          <w:color w:val="auto"/>
        </w:rPr>
        <w:t>med</w:t>
      </w:r>
      <w:r w:rsidR="00633CCB">
        <w:rPr>
          <w:color w:val="auto"/>
        </w:rPr>
        <w:t xml:space="preserve"> </w:t>
      </w:r>
      <w:r w:rsidRPr="001C6F37">
        <w:rPr>
          <w:color w:val="auto"/>
        </w:rPr>
        <w:t>matchtillfälle</w:t>
      </w:r>
      <w:r w:rsidRPr="001C6F37">
        <w:rPr>
          <w:i/>
          <w:color w:val="auto"/>
        </w:rPr>
        <w:t>.</w:t>
      </w:r>
      <w:r w:rsidR="00633CCB">
        <w:rPr>
          <w:i/>
          <w:color w:val="auto"/>
        </w:rPr>
        <w:t xml:space="preserve">  </w:t>
      </w:r>
    </w:p>
    <w:p w14:paraId="440FCB58" w14:textId="4B101A4D" w:rsidR="00710A23" w:rsidRPr="001C6F37" w:rsidRDefault="00633CCB" w:rsidP="001C6F37">
      <w:pPr>
        <w:spacing w:after="0" w:line="259" w:lineRule="auto"/>
        <w:ind w:left="0" w:right="570" w:firstLine="0"/>
        <w:rPr>
          <w:color w:val="auto"/>
        </w:rPr>
      </w:pPr>
      <w:r>
        <w:rPr>
          <w:color w:val="auto"/>
        </w:rPr>
        <w:t xml:space="preserve"> </w:t>
      </w:r>
    </w:p>
    <w:p w14:paraId="2CF8D77F" w14:textId="63597316" w:rsidR="00710A23" w:rsidRPr="001C6F37" w:rsidRDefault="00AE7B5B" w:rsidP="001C6F37">
      <w:pPr>
        <w:ind w:left="1318" w:right="570"/>
      </w:pPr>
      <w:r w:rsidRPr="001C6F37">
        <w:rPr>
          <w:b/>
        </w:rPr>
        <w:t>Kommentar</w:t>
      </w:r>
      <w:r w:rsidRPr="001C6F37">
        <w:t>:</w:t>
      </w:r>
      <w:r w:rsidR="00633CCB">
        <w:t xml:space="preserve"> </w:t>
      </w:r>
      <w:r w:rsidR="00624518" w:rsidRPr="001C6F37">
        <w:t>För</w:t>
      </w:r>
      <w:r w:rsidR="00633CCB">
        <w:t xml:space="preserve"> </w:t>
      </w:r>
      <w:r w:rsidR="00624518" w:rsidRPr="001C6F37">
        <w:t>stöd</w:t>
      </w:r>
      <w:r w:rsidR="00633CCB">
        <w:t xml:space="preserve"> </w:t>
      </w:r>
      <w:r w:rsidR="00624518" w:rsidRPr="001C6F37">
        <w:t>vid</w:t>
      </w:r>
      <w:r w:rsidR="00633CCB">
        <w:t xml:space="preserve"> </w:t>
      </w:r>
      <w:r w:rsidR="00624518" w:rsidRPr="001C6F37">
        <w:t>val</w:t>
      </w:r>
      <w:r w:rsidR="00633CCB">
        <w:t xml:space="preserve"> </w:t>
      </w:r>
      <w:r w:rsidR="00624518" w:rsidRPr="001C6F37">
        <w:t>av</w:t>
      </w:r>
      <w:r w:rsidR="00633CCB">
        <w:t xml:space="preserve"> </w:t>
      </w:r>
      <w:proofErr w:type="spellStart"/>
      <w:r w:rsidR="00624518" w:rsidRPr="001C6F37">
        <w:t>bollstorlek</w:t>
      </w:r>
      <w:proofErr w:type="spellEnd"/>
      <w:r w:rsidR="00624518" w:rsidRPr="001C6F37">
        <w:t>,</w:t>
      </w:r>
      <w:r w:rsidR="00633CCB">
        <w:t xml:space="preserve"> </w:t>
      </w:r>
      <w:r w:rsidR="00624518" w:rsidRPr="001C6F37">
        <w:t>se</w:t>
      </w:r>
      <w:r w:rsidR="00633CCB">
        <w:t xml:space="preserve"> </w:t>
      </w:r>
      <w:r w:rsidR="00624518" w:rsidRPr="001C6F37">
        <w:t>TBBU</w:t>
      </w:r>
      <w:r w:rsidR="00633CCB">
        <w:t xml:space="preserve"> </w:t>
      </w:r>
      <w:r w:rsidR="007D75D3" w:rsidRPr="001C6F37">
        <w:t>under</w:t>
      </w:r>
      <w:r w:rsidR="00633CCB">
        <w:t xml:space="preserve"> </w:t>
      </w:r>
      <w:r w:rsidR="007D75D3" w:rsidRPr="001C6F37">
        <w:t>§</w:t>
      </w:r>
      <w:r w:rsidR="00633CCB">
        <w:t xml:space="preserve"> </w:t>
      </w:r>
      <w:r w:rsidR="007D75D3" w:rsidRPr="001C6F37">
        <w:t>2:3</w:t>
      </w:r>
      <w:r w:rsidR="00633CCB">
        <w:t xml:space="preserve"> </w:t>
      </w:r>
      <w:r w:rsidR="007D75D3" w:rsidRPr="001C6F37">
        <w:t>Bollstorlekar</w:t>
      </w:r>
    </w:p>
    <w:p w14:paraId="6B36B419" w14:textId="77777777" w:rsidR="00624518" w:rsidRPr="001C6F37" w:rsidRDefault="00624518" w:rsidP="001C6F37">
      <w:pPr>
        <w:ind w:left="1318" w:right="570"/>
      </w:pPr>
    </w:p>
    <w:p w14:paraId="71D69827" w14:textId="77777777" w:rsidR="001C6F37" w:rsidRDefault="001C6F37" w:rsidP="001C6F37">
      <w:pPr>
        <w:pStyle w:val="Rubrik3"/>
        <w:ind w:left="1298" w:right="570"/>
        <w:rPr>
          <w:sz w:val="22"/>
        </w:rPr>
      </w:pPr>
    </w:p>
    <w:p w14:paraId="616FE585" w14:textId="4964D9CF" w:rsidR="00710A23" w:rsidRPr="001C6F37" w:rsidRDefault="00AE7B5B" w:rsidP="001C6F37">
      <w:pPr>
        <w:pStyle w:val="Rubrik3"/>
        <w:ind w:left="1298" w:right="570"/>
        <w:rPr>
          <w:sz w:val="22"/>
        </w:rPr>
      </w:pPr>
      <w:r w:rsidRPr="001C6F37">
        <w:rPr>
          <w:sz w:val="22"/>
        </w:rPr>
        <w:t>3.4</w:t>
      </w:r>
      <w:r w:rsidR="00633CCB">
        <w:rPr>
          <w:sz w:val="22"/>
        </w:rPr>
        <w:t xml:space="preserve"> </w:t>
      </w:r>
      <w:r w:rsidRPr="001C6F37">
        <w:rPr>
          <w:sz w:val="22"/>
        </w:rPr>
        <w:t>Klister</w:t>
      </w:r>
      <w:r w:rsidR="00633CCB">
        <w:rPr>
          <w:sz w:val="22"/>
        </w:rPr>
        <w:t xml:space="preserve"> </w:t>
      </w:r>
      <w:r w:rsidRPr="001C6F37">
        <w:rPr>
          <w:sz w:val="22"/>
        </w:rPr>
        <w:t>och</w:t>
      </w:r>
      <w:r w:rsidR="00633CCB">
        <w:rPr>
          <w:sz w:val="22"/>
        </w:rPr>
        <w:t xml:space="preserve"> </w:t>
      </w:r>
      <w:r w:rsidRPr="001C6F37">
        <w:rPr>
          <w:sz w:val="22"/>
        </w:rPr>
        <w:t>vax</w:t>
      </w:r>
      <w:r w:rsidR="00633CCB">
        <w:rPr>
          <w:sz w:val="22"/>
        </w:rPr>
        <w:t xml:space="preserve"> </w:t>
      </w:r>
    </w:p>
    <w:p w14:paraId="1CC51CF9" w14:textId="16F2D2EA" w:rsidR="00710A23" w:rsidRPr="001C6F37" w:rsidRDefault="00AE7B5B" w:rsidP="001C6F37">
      <w:pPr>
        <w:ind w:left="1311" w:right="570"/>
      </w:pPr>
      <w:r w:rsidRPr="001C6F37">
        <w:t>Klister/vax</w:t>
      </w:r>
      <w:r w:rsidR="00633CCB">
        <w:t xml:space="preserve"> </w:t>
      </w:r>
      <w:r w:rsidRPr="001C6F37">
        <w:t>får</w:t>
      </w:r>
      <w:r w:rsidR="00633CCB">
        <w:t xml:space="preserve"> </w:t>
      </w:r>
      <w:r w:rsidRPr="001C6F37">
        <w:t>användas</w:t>
      </w:r>
      <w:r w:rsidR="00633CCB">
        <w:t xml:space="preserve"> </w:t>
      </w:r>
      <w:r w:rsidRPr="001C6F37">
        <w:t>från</w:t>
      </w:r>
      <w:r w:rsidR="00633CCB">
        <w:t xml:space="preserve"> </w:t>
      </w:r>
      <w:r w:rsidRPr="001C6F37">
        <w:t>U12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äldre</w:t>
      </w:r>
      <w:r w:rsidR="00633CCB">
        <w:t xml:space="preserve"> </w:t>
      </w:r>
      <w:r w:rsidRPr="001C6F37">
        <w:t>vid</w:t>
      </w:r>
      <w:r w:rsidR="00633CCB">
        <w:t xml:space="preserve"> </w:t>
      </w:r>
      <w:r w:rsidRPr="001C6F37">
        <w:t>behov.</w:t>
      </w:r>
      <w:r w:rsidR="00633CCB">
        <w:t xml:space="preserve"> </w:t>
      </w:r>
      <w:r w:rsidRPr="001C6F37">
        <w:t>Klister/vax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ej</w:t>
      </w:r>
      <w:r w:rsidR="00633CCB">
        <w:t xml:space="preserve"> </w:t>
      </w:r>
      <w:r w:rsidRPr="001C6F37">
        <w:t>obligatoriskt</w:t>
      </w:r>
      <w:r w:rsidR="00633CCB">
        <w:t xml:space="preserve"> </w:t>
      </w:r>
      <w:r w:rsidRPr="001C6F37">
        <w:t>vid</w:t>
      </w:r>
      <w:r w:rsidR="00633CCB">
        <w:t xml:space="preserve"> </w:t>
      </w:r>
      <w:r w:rsidRPr="001C6F37">
        <w:t>match.</w:t>
      </w:r>
      <w:r w:rsidR="00633CCB">
        <w:t xml:space="preserve"> </w:t>
      </w:r>
      <w:r w:rsidRPr="001C6F37">
        <w:t>Klister/vax</w:t>
      </w:r>
      <w:r w:rsidR="00633CCB">
        <w:t xml:space="preserve"> </w:t>
      </w:r>
      <w:r w:rsidRPr="001C6F37">
        <w:t>får</w:t>
      </w:r>
      <w:r w:rsidR="00633CCB">
        <w:t xml:space="preserve"> </w:t>
      </w:r>
      <w:r w:rsidRPr="001C6F37">
        <w:t>endast</w:t>
      </w:r>
      <w:r w:rsidR="00633CCB">
        <w:t xml:space="preserve"> </w:t>
      </w:r>
      <w:r w:rsidRPr="001C6F37">
        <w:t>appliceras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fingrarna.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lagen</w:t>
      </w:r>
      <w:r w:rsidR="00633CCB">
        <w:t xml:space="preserve"> </w:t>
      </w:r>
      <w:r w:rsidRPr="001C6F37">
        <w:t>ej</w:t>
      </w:r>
      <w:r w:rsidR="00633CCB">
        <w:t xml:space="preserve"> </w:t>
      </w:r>
      <w:r w:rsidRPr="001C6F37">
        <w:t>överens</w:t>
      </w:r>
      <w:r w:rsidR="00633CCB">
        <w:t xml:space="preserve"> </w:t>
      </w:r>
      <w:r w:rsidRPr="001C6F37">
        <w:t>ska</w:t>
      </w:r>
      <w:r w:rsidR="00633CCB">
        <w:t xml:space="preserve"> </w:t>
      </w:r>
      <w:r w:rsidRPr="001C6F37">
        <w:t>matchen</w:t>
      </w:r>
      <w:r w:rsidR="00633CCB">
        <w:t xml:space="preserve"> </w:t>
      </w:r>
      <w:r w:rsidRPr="001C6F37">
        <w:t>spelas</w:t>
      </w:r>
      <w:r w:rsidR="00633CCB">
        <w:t xml:space="preserve"> </w:t>
      </w:r>
      <w:r w:rsidRPr="001C6F37">
        <w:t>utan</w:t>
      </w:r>
      <w:r w:rsidR="00633CCB">
        <w:t xml:space="preserve"> </w:t>
      </w:r>
      <w:r w:rsidRPr="001C6F37">
        <w:t>klister/vax.</w:t>
      </w:r>
      <w:r w:rsidR="00633CCB">
        <w:t xml:space="preserve"> </w:t>
      </w:r>
    </w:p>
    <w:p w14:paraId="50F54762" w14:textId="0DF9F1EA" w:rsidR="00710A23" w:rsidRPr="001C6F37" w:rsidRDefault="00633CCB" w:rsidP="001C6F37">
      <w:pPr>
        <w:spacing w:after="0" w:line="259" w:lineRule="auto"/>
        <w:ind w:left="1301" w:right="570" w:firstLine="0"/>
      </w:pPr>
      <w:r>
        <w:t xml:space="preserve"> </w:t>
      </w:r>
    </w:p>
    <w:p w14:paraId="6CC06D04" w14:textId="58E6B6AC" w:rsidR="00710A23" w:rsidRPr="001C6F37" w:rsidRDefault="00AE7B5B" w:rsidP="001C6F37">
      <w:pPr>
        <w:ind w:left="1313" w:right="570"/>
      </w:pPr>
      <w:r w:rsidRPr="001C6F37">
        <w:rPr>
          <w:b/>
        </w:rPr>
        <w:t>Kommentar:</w:t>
      </w:r>
      <w:r w:rsidR="00633CCB">
        <w:rPr>
          <w:b/>
        </w:rPr>
        <w:t xml:space="preserve"> </w:t>
      </w:r>
      <w:r w:rsidR="00057AF2">
        <w:t>D</w:t>
      </w:r>
      <w:r w:rsidRPr="001C6F37">
        <w:t>et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rekommenderat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man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samband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tekniskt</w:t>
      </w:r>
      <w:r w:rsidR="00633CCB">
        <w:t xml:space="preserve"> </w:t>
      </w:r>
      <w:r w:rsidRPr="001C6F37">
        <w:t>möte</w:t>
      </w:r>
      <w:r w:rsidR="00633CCB">
        <w:t xml:space="preserve"> </w:t>
      </w:r>
      <w:r w:rsidRPr="001C6F37">
        <w:t>(se</w:t>
      </w:r>
      <w:r w:rsidR="00633CCB">
        <w:t xml:space="preserve"> </w:t>
      </w:r>
      <w:r w:rsidRPr="001C6F37">
        <w:t>3.7</w:t>
      </w:r>
      <w:r w:rsidR="00633CCB">
        <w:t xml:space="preserve"> </w:t>
      </w:r>
      <w:r w:rsidRPr="001C6F37">
        <w:t>Tekniskt</w:t>
      </w:r>
      <w:r w:rsidR="00633CCB">
        <w:t xml:space="preserve"> </w:t>
      </w:r>
      <w:r w:rsidRPr="001C6F37">
        <w:t>möte)</w:t>
      </w:r>
      <w:r w:rsidR="00633CCB">
        <w:t xml:space="preserve"> </w:t>
      </w:r>
      <w:r w:rsidRPr="001C6F37">
        <w:t>diskuterar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klister/vax</w:t>
      </w:r>
      <w:r w:rsidR="00633CCB">
        <w:t xml:space="preserve"> </w:t>
      </w:r>
      <w:r w:rsidRPr="001C6F37">
        <w:t>ska</w:t>
      </w:r>
      <w:r w:rsidR="00633CCB">
        <w:t xml:space="preserve"> </w:t>
      </w:r>
      <w:r w:rsidRPr="001C6F37">
        <w:t>användas</w:t>
      </w:r>
      <w:r w:rsidR="00633CCB">
        <w:t xml:space="preserve"> </w:t>
      </w:r>
      <w:r w:rsidRPr="001C6F37">
        <w:t>under</w:t>
      </w:r>
      <w:r w:rsidR="00633CCB">
        <w:t xml:space="preserve"> </w:t>
      </w:r>
      <w:r w:rsidRPr="001C6F37">
        <w:t>match.</w:t>
      </w:r>
      <w:r w:rsidR="00633CCB">
        <w:t xml:space="preserve"> </w:t>
      </w:r>
    </w:p>
    <w:p w14:paraId="2D231A4E" w14:textId="5D8E739D" w:rsidR="00710A23" w:rsidRPr="001C6F37" w:rsidRDefault="00633CCB" w:rsidP="001C6F37">
      <w:pPr>
        <w:spacing w:after="55" w:line="259" w:lineRule="auto"/>
        <w:ind w:left="1301" w:right="570" w:firstLine="0"/>
      </w:pPr>
      <w:r>
        <w:t xml:space="preserve"> </w:t>
      </w:r>
    </w:p>
    <w:p w14:paraId="36B4F2E2" w14:textId="4AC2F6C4" w:rsidR="00710A23" w:rsidRPr="001C6F37" w:rsidRDefault="00633CCB" w:rsidP="001C6F37">
      <w:pPr>
        <w:spacing w:after="0" w:line="259" w:lineRule="auto"/>
        <w:ind w:left="1303" w:right="570" w:firstLine="0"/>
      </w:pPr>
      <w:r>
        <w:rPr>
          <w:b/>
        </w:rPr>
        <w:t xml:space="preserve"> </w:t>
      </w:r>
    </w:p>
    <w:p w14:paraId="56D6AC0E" w14:textId="4C08B027" w:rsidR="00710A23" w:rsidRPr="001C6F37" w:rsidRDefault="00AE7B5B" w:rsidP="001C6F37">
      <w:pPr>
        <w:pStyle w:val="Rubrik3"/>
        <w:ind w:left="1298" w:right="570"/>
        <w:rPr>
          <w:sz w:val="22"/>
        </w:rPr>
      </w:pPr>
      <w:r w:rsidRPr="001C6F37">
        <w:rPr>
          <w:sz w:val="22"/>
        </w:rPr>
        <w:t>3.5</w:t>
      </w:r>
      <w:r w:rsidR="00633CCB">
        <w:rPr>
          <w:sz w:val="22"/>
        </w:rPr>
        <w:t xml:space="preserve"> </w:t>
      </w:r>
      <w:r w:rsidRPr="001C6F37">
        <w:rPr>
          <w:sz w:val="22"/>
        </w:rPr>
        <w:t>Antal</w:t>
      </w:r>
      <w:r w:rsidR="00633CCB">
        <w:rPr>
          <w:sz w:val="22"/>
        </w:rPr>
        <w:t xml:space="preserve"> </w:t>
      </w:r>
      <w:r w:rsidRPr="001C6F37">
        <w:rPr>
          <w:sz w:val="22"/>
        </w:rPr>
        <w:t>spelare</w:t>
      </w:r>
      <w:r w:rsidR="00633CCB">
        <w:rPr>
          <w:sz w:val="22"/>
        </w:rPr>
        <w:t xml:space="preserve"> </w:t>
      </w:r>
    </w:p>
    <w:p w14:paraId="04937AC5" w14:textId="3C5AFA5F" w:rsidR="00710A23" w:rsidRPr="001C6F37" w:rsidRDefault="00AE7B5B" w:rsidP="001C6F37">
      <w:pPr>
        <w:ind w:left="1313" w:right="570"/>
      </w:pPr>
      <w:r w:rsidRPr="001C6F37">
        <w:t>Ett</w:t>
      </w:r>
      <w:r w:rsidR="00633CCB">
        <w:t xml:space="preserve"> </w:t>
      </w:r>
      <w:r w:rsidRPr="001C6F37">
        <w:t>lag</w:t>
      </w:r>
      <w:r w:rsidR="00633CCB">
        <w:t xml:space="preserve"> </w:t>
      </w:r>
      <w:r w:rsidRPr="001C6F37">
        <w:t>får</w:t>
      </w:r>
      <w:r w:rsidR="00633CCB">
        <w:t xml:space="preserve"> </w:t>
      </w:r>
      <w:r w:rsidRPr="001C6F37">
        <w:t>använda</w:t>
      </w:r>
      <w:r w:rsidR="00633CCB">
        <w:t xml:space="preserve"> </w:t>
      </w:r>
      <w:r w:rsidR="00224353" w:rsidRPr="001C6F37">
        <w:t>16</w:t>
      </w:r>
      <w:r w:rsidR="00633CCB">
        <w:t xml:space="preserve"> </w:t>
      </w:r>
      <w:r w:rsidR="00224353" w:rsidRPr="001C6F37">
        <w:t>spelare</w:t>
      </w:r>
      <w:r w:rsidR="00633CCB">
        <w:t xml:space="preserve"> </w:t>
      </w:r>
      <w:r w:rsidR="00224353" w:rsidRPr="001C6F37">
        <w:t>vid</w:t>
      </w:r>
      <w:r w:rsidR="00633CCB">
        <w:t xml:space="preserve"> </w:t>
      </w:r>
      <w:r w:rsidR="00224353" w:rsidRPr="001C6F37">
        <w:t>match.</w:t>
      </w:r>
      <w:r w:rsidR="00633CCB">
        <w:t xml:space="preserve"> </w:t>
      </w:r>
      <w:r w:rsidR="00224353" w:rsidRPr="001C6F37">
        <w:t>Det</w:t>
      </w:r>
      <w:r w:rsidR="00633CCB">
        <w:t xml:space="preserve"> </w:t>
      </w:r>
      <w:r w:rsidR="00224353" w:rsidRPr="001C6F37">
        <w:t>är</w:t>
      </w:r>
      <w:r w:rsidR="00633CCB">
        <w:t xml:space="preserve"> </w:t>
      </w:r>
      <w:r w:rsidR="00224353" w:rsidRPr="001C6F37">
        <w:t>godkänt</w:t>
      </w:r>
      <w:r w:rsidR="00633CCB">
        <w:t xml:space="preserve"> </w:t>
      </w:r>
      <w:r w:rsidR="00224353" w:rsidRPr="001C6F37">
        <w:t>att</w:t>
      </w:r>
      <w:r w:rsidR="00633CCB">
        <w:t xml:space="preserve"> </w:t>
      </w:r>
      <w:r w:rsidR="00224353" w:rsidRPr="001C6F37">
        <w:t>ledare</w:t>
      </w:r>
      <w:r w:rsidR="00633CCB">
        <w:t xml:space="preserve"> </w:t>
      </w:r>
      <w:r w:rsidR="00224353" w:rsidRPr="001C6F37">
        <w:t>samt</w:t>
      </w:r>
      <w:r w:rsidR="00633CCB">
        <w:t xml:space="preserve"> </w:t>
      </w:r>
      <w:r w:rsidR="00224353" w:rsidRPr="001C6F37">
        <w:t>ledsagare</w:t>
      </w:r>
      <w:r w:rsidR="00633CCB">
        <w:t xml:space="preserve"> </w:t>
      </w:r>
      <w:r w:rsidR="00224353" w:rsidRPr="001C6F37">
        <w:t>är</w:t>
      </w:r>
      <w:r w:rsidR="00633CCB">
        <w:t xml:space="preserve"> </w:t>
      </w:r>
      <w:r w:rsidR="00224353" w:rsidRPr="001C6F37">
        <w:t>fler</w:t>
      </w:r>
      <w:r w:rsidR="00633CCB">
        <w:t xml:space="preserve"> </w:t>
      </w:r>
      <w:r w:rsidR="00224353" w:rsidRPr="001C6F37">
        <w:t>än</w:t>
      </w:r>
      <w:r w:rsidR="00633CCB">
        <w:t xml:space="preserve"> </w:t>
      </w:r>
      <w:r w:rsidR="00224353" w:rsidRPr="001C6F37">
        <w:t>fyra</w:t>
      </w:r>
      <w:r w:rsidR="00633CCB">
        <w:t xml:space="preserve"> </w:t>
      </w:r>
      <w:r w:rsidR="007D75D3" w:rsidRPr="001C6F37">
        <w:t>(se</w:t>
      </w:r>
      <w:r w:rsidR="00633CCB">
        <w:t xml:space="preserve"> </w:t>
      </w:r>
      <w:r w:rsidR="007D75D3" w:rsidRPr="001C6F37">
        <w:t>SHF</w:t>
      </w:r>
      <w:r w:rsidR="00633CCB">
        <w:t xml:space="preserve"> </w:t>
      </w:r>
      <w:r w:rsidR="007D75D3" w:rsidRPr="001C6F37">
        <w:t>Tävlingsbestämmelser</w:t>
      </w:r>
      <w:r w:rsidR="00633CCB">
        <w:t xml:space="preserve"> </w:t>
      </w:r>
      <w:r w:rsidR="007D75D3" w:rsidRPr="001C6F37">
        <w:t>under</w:t>
      </w:r>
      <w:r w:rsidR="00633CCB">
        <w:t xml:space="preserve"> </w:t>
      </w:r>
      <w:r w:rsidR="007D75D3" w:rsidRPr="001C6F37">
        <w:t>§</w:t>
      </w:r>
      <w:r w:rsidR="00633CCB">
        <w:t xml:space="preserve"> </w:t>
      </w:r>
      <w:r w:rsidR="007D75D3" w:rsidRPr="001C6F37">
        <w:t>6:4</w:t>
      </w:r>
      <w:r w:rsidR="00633CCB">
        <w:t xml:space="preserve"> </w:t>
      </w:r>
      <w:r w:rsidR="007D75D3" w:rsidRPr="001C6F37">
        <w:t>Matchprotokoll</w:t>
      </w:r>
      <w:r w:rsidR="00633CCB">
        <w:t xml:space="preserve"> </w:t>
      </w:r>
      <w:r w:rsidR="007D75D3" w:rsidRPr="001C6F37">
        <w:t>–</w:t>
      </w:r>
      <w:r w:rsidR="00633CCB">
        <w:t xml:space="preserve"> </w:t>
      </w:r>
      <w:r w:rsidR="007D75D3" w:rsidRPr="001C6F37">
        <w:t>Lagansvarig)</w:t>
      </w:r>
      <w:r w:rsidRPr="001C6F37">
        <w:t>.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matchprotokollet</w:t>
      </w:r>
      <w:r w:rsidR="00633CCB">
        <w:t xml:space="preserve"> </w:t>
      </w:r>
      <w:r w:rsidRPr="001C6F37">
        <w:t>skall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dock</w:t>
      </w:r>
      <w:r w:rsidR="00633CCB">
        <w:t xml:space="preserve"> </w:t>
      </w:r>
      <w:r w:rsidRPr="001C6F37">
        <w:t>finnas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lagansvarig</w:t>
      </w:r>
      <w:r w:rsidR="00633CCB">
        <w:t xml:space="preserve"> </w:t>
      </w:r>
      <w:r w:rsidRPr="001C6F37">
        <w:t>antecknad.</w:t>
      </w:r>
      <w:r w:rsidR="00633CCB">
        <w:t xml:space="preserve"> </w:t>
      </w:r>
      <w:r w:rsidR="00633CCB">
        <w:rPr>
          <w:b/>
        </w:rPr>
        <w:t xml:space="preserve">  </w:t>
      </w:r>
    </w:p>
    <w:p w14:paraId="2E280E44" w14:textId="08D328D4" w:rsidR="00710A23" w:rsidRPr="001C6F37" w:rsidRDefault="00633CCB" w:rsidP="001C6F37">
      <w:pPr>
        <w:spacing w:after="0" w:line="259" w:lineRule="auto"/>
        <w:ind w:left="0" w:right="570" w:firstLine="0"/>
      </w:pPr>
      <w:r>
        <w:rPr>
          <w:rFonts w:eastAsia="Cambria"/>
        </w:rPr>
        <w:t xml:space="preserve"> </w:t>
      </w:r>
      <w:r w:rsidR="00AE7B5B" w:rsidRPr="001C6F37">
        <w:rPr>
          <w:rFonts w:eastAsia="Cambria"/>
        </w:rPr>
        <w:tab/>
      </w:r>
      <w:r>
        <w:rPr>
          <w:rFonts w:eastAsia="Cambria"/>
        </w:rPr>
        <w:t xml:space="preserve"> </w:t>
      </w:r>
    </w:p>
    <w:p w14:paraId="51B8257D" w14:textId="3D613F58" w:rsidR="00710A23" w:rsidRPr="001C6F37" w:rsidRDefault="00633CCB" w:rsidP="001C6F37">
      <w:pPr>
        <w:spacing w:after="13" w:line="259" w:lineRule="auto"/>
        <w:ind w:left="0" w:right="570" w:firstLine="0"/>
      </w:pPr>
      <w:r>
        <w:rPr>
          <w:rFonts w:eastAsia="Cambria"/>
        </w:rPr>
        <w:t xml:space="preserve"> </w:t>
      </w:r>
    </w:p>
    <w:p w14:paraId="2082FDA2" w14:textId="5FAEF4D1" w:rsidR="00710A23" w:rsidRPr="001C6F37" w:rsidRDefault="00AE7B5B" w:rsidP="001C6F37">
      <w:pPr>
        <w:pStyle w:val="Rubrik3"/>
        <w:ind w:left="1298" w:right="570"/>
        <w:rPr>
          <w:sz w:val="22"/>
        </w:rPr>
      </w:pPr>
      <w:r w:rsidRPr="001C6F37">
        <w:rPr>
          <w:sz w:val="22"/>
        </w:rPr>
        <w:t>3.6</w:t>
      </w:r>
      <w:r w:rsidR="00633CCB">
        <w:rPr>
          <w:sz w:val="22"/>
        </w:rPr>
        <w:t xml:space="preserve"> </w:t>
      </w:r>
      <w:r w:rsidRPr="001C6F37">
        <w:rPr>
          <w:sz w:val="22"/>
        </w:rPr>
        <w:t>Ledsagning</w:t>
      </w:r>
      <w:r w:rsidR="00633CCB">
        <w:rPr>
          <w:sz w:val="22"/>
        </w:rPr>
        <w:t xml:space="preserve">  </w:t>
      </w:r>
    </w:p>
    <w:p w14:paraId="5C4905CB" w14:textId="4D1FD8FA" w:rsidR="00710A23" w:rsidRPr="001C6F37" w:rsidRDefault="00AE7B5B" w:rsidP="001C6F37">
      <w:pPr>
        <w:ind w:left="1313" w:right="570"/>
      </w:pPr>
      <w:r w:rsidRPr="001C6F37">
        <w:t>Vissa</w:t>
      </w:r>
      <w:r w:rsidR="00633CCB">
        <w:t xml:space="preserve"> </w:t>
      </w:r>
      <w:r w:rsidRPr="001C6F37">
        <w:t>spelare</w:t>
      </w:r>
      <w:r w:rsidR="00633CCB">
        <w:t xml:space="preserve"> </w:t>
      </w:r>
      <w:r w:rsidRPr="001C6F37">
        <w:t>kan,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ska</w:t>
      </w:r>
      <w:r w:rsidR="00633CCB">
        <w:t xml:space="preserve"> </w:t>
      </w:r>
      <w:r w:rsidRPr="001C6F37">
        <w:t>vara</w:t>
      </w:r>
      <w:r w:rsidR="00633CCB">
        <w:t xml:space="preserve"> </w:t>
      </w:r>
      <w:r w:rsidRPr="001C6F37">
        <w:t>möjligt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delta,</w:t>
      </w:r>
      <w:r w:rsidR="00633CCB">
        <w:t xml:space="preserve"> </w:t>
      </w:r>
      <w:r w:rsidRPr="001C6F37">
        <w:t>behöva</w:t>
      </w:r>
      <w:r w:rsidR="00633CCB">
        <w:t xml:space="preserve"> </w:t>
      </w:r>
      <w:r w:rsidRPr="001C6F37">
        <w:t>ledsagare.</w:t>
      </w:r>
      <w:r w:rsidR="00633CCB">
        <w:t xml:space="preserve"> </w:t>
      </w:r>
      <w:r w:rsidRPr="001C6F37">
        <w:t>Under</w:t>
      </w:r>
      <w:r w:rsidR="00633CCB">
        <w:t xml:space="preserve"> </w:t>
      </w:r>
      <w:r w:rsidRPr="001C6F37">
        <w:t>inga</w:t>
      </w:r>
      <w:r w:rsidR="00633CCB">
        <w:t xml:space="preserve"> </w:t>
      </w:r>
      <w:r w:rsidRPr="001C6F37">
        <w:t>omständigheter</w:t>
      </w:r>
      <w:r w:rsidR="00633CCB">
        <w:t xml:space="preserve"> </w:t>
      </w:r>
      <w:r w:rsidRPr="001C6F37">
        <w:t>får</w:t>
      </w:r>
      <w:r w:rsidR="00633CCB">
        <w:t xml:space="preserve"> </w:t>
      </w:r>
      <w:r w:rsidRPr="001C6F37">
        <w:t>ledsagaren</w:t>
      </w:r>
      <w:r w:rsidR="00633CCB">
        <w:t xml:space="preserve"> </w:t>
      </w:r>
      <w:r w:rsidRPr="001C6F37">
        <w:t>delta</w:t>
      </w:r>
      <w:r w:rsidR="00633CCB">
        <w:t xml:space="preserve"> </w:t>
      </w:r>
      <w:r w:rsidRPr="001C6F37">
        <w:t>aktivt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spelet</w:t>
      </w:r>
      <w:r w:rsidR="00633CCB">
        <w:t xml:space="preserve"> </w:t>
      </w:r>
      <w:r w:rsidRPr="001C6F37">
        <w:t>utan</w:t>
      </w:r>
      <w:r w:rsidR="00633CCB">
        <w:t xml:space="preserve"> </w:t>
      </w:r>
      <w:r w:rsidRPr="001C6F37">
        <w:t>ska</w:t>
      </w:r>
      <w:r w:rsidR="00633CCB">
        <w:t xml:space="preserve"> </w:t>
      </w:r>
      <w:r w:rsidRPr="001C6F37">
        <w:t>endast</w:t>
      </w:r>
      <w:r w:rsidR="00633CCB">
        <w:t xml:space="preserve"> </w:t>
      </w:r>
      <w:r w:rsidRPr="001C6F37">
        <w:t>möjliggöra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aktiva</w:t>
      </w:r>
      <w:r w:rsidR="00633CCB">
        <w:t xml:space="preserve"> </w:t>
      </w:r>
      <w:r w:rsidRPr="001C6F37">
        <w:t>spelaren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delta.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ledsagaren</w:t>
      </w:r>
      <w:r w:rsidR="00633CCB">
        <w:t xml:space="preserve"> </w:t>
      </w:r>
      <w:r w:rsidRPr="001C6F37">
        <w:t>aktivt</w:t>
      </w:r>
      <w:r w:rsidR="00633CCB">
        <w:t xml:space="preserve"> </w:t>
      </w:r>
      <w:r w:rsidRPr="001C6F37">
        <w:t>deltar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spelet</w:t>
      </w:r>
      <w:r w:rsidR="00633CCB">
        <w:t xml:space="preserve"> </w:t>
      </w:r>
      <w:r w:rsidRPr="001C6F37">
        <w:t>ska</w:t>
      </w:r>
      <w:r w:rsidR="00633CCB">
        <w:t xml:space="preserve"> </w:t>
      </w:r>
      <w:r w:rsidRPr="001C6F37">
        <w:t>domaren</w:t>
      </w:r>
      <w:r w:rsidR="00633CCB">
        <w:t xml:space="preserve"> </w:t>
      </w:r>
      <w:r w:rsidRPr="001C6F37">
        <w:t>vidta</w:t>
      </w:r>
      <w:r w:rsidR="00633CCB">
        <w:t xml:space="preserve"> </w:t>
      </w:r>
      <w:r w:rsidRPr="001C6F37">
        <w:t>åtgärd.</w:t>
      </w:r>
      <w:r w:rsidR="00633CCB">
        <w:t xml:space="preserve"> </w:t>
      </w:r>
    </w:p>
    <w:p w14:paraId="787023B2" w14:textId="5DC71A44" w:rsidR="00710A23" w:rsidRPr="001C6F37" w:rsidRDefault="00AE7B5B" w:rsidP="001C6F37">
      <w:pPr>
        <w:ind w:left="1313" w:right="570"/>
      </w:pPr>
      <w:r w:rsidRPr="001C6F37">
        <w:t>Ledsagaren</w:t>
      </w:r>
      <w:r w:rsidR="00633CCB">
        <w:t xml:space="preserve"> </w:t>
      </w:r>
      <w:r w:rsidRPr="001C6F37">
        <w:t>ska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samband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spel</w:t>
      </w:r>
      <w:r w:rsidR="00633CCB">
        <w:t xml:space="preserve"> </w:t>
      </w:r>
      <w:r w:rsidRPr="001C6F37">
        <w:t>bära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väst</w:t>
      </w:r>
      <w:r w:rsidR="00633CCB">
        <w:t xml:space="preserve"> </w:t>
      </w:r>
      <w:r w:rsidRPr="001C6F37">
        <w:t>(</w:t>
      </w:r>
      <w:proofErr w:type="spellStart"/>
      <w:r w:rsidRPr="001C6F37">
        <w:t>västfärgen</w:t>
      </w:r>
      <w:proofErr w:type="spellEnd"/>
      <w:r w:rsidR="00633CCB">
        <w:t xml:space="preserve"> </w:t>
      </w:r>
      <w:r w:rsidRPr="00A32951">
        <w:rPr>
          <w:b/>
          <w:bCs/>
        </w:rPr>
        <w:t>ska</w:t>
      </w:r>
      <w:r w:rsidR="00633CCB">
        <w:t xml:space="preserve"> </w:t>
      </w:r>
      <w:r w:rsidRPr="001C6F37">
        <w:t>skilja</w:t>
      </w:r>
      <w:r w:rsidR="00633CCB">
        <w:t xml:space="preserve"> </w:t>
      </w:r>
      <w:r w:rsidRPr="001C6F37">
        <w:t>sig</w:t>
      </w:r>
      <w:r w:rsidR="00633CCB">
        <w:t xml:space="preserve"> </w:t>
      </w:r>
      <w:r w:rsidRPr="001C6F37">
        <w:t>från</w:t>
      </w:r>
      <w:r w:rsidR="00633CCB">
        <w:t xml:space="preserve"> </w:t>
      </w:r>
      <w:r w:rsidRPr="001C6F37">
        <w:t>lagens</w:t>
      </w:r>
      <w:r w:rsidR="00633CCB">
        <w:t xml:space="preserve"> </w:t>
      </w:r>
      <w:r w:rsidRPr="001C6F37">
        <w:t>tröjfärger)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tydliggöra</w:t>
      </w:r>
      <w:r w:rsidR="00633CCB">
        <w:t xml:space="preserve"> </w:t>
      </w:r>
      <w:r w:rsidRPr="001C6F37">
        <w:t>sin</w:t>
      </w:r>
      <w:r w:rsidR="00633CCB">
        <w:t xml:space="preserve"> </w:t>
      </w:r>
      <w:r w:rsidRPr="001C6F37">
        <w:t>roll</w:t>
      </w:r>
      <w:r w:rsidR="00633CCB">
        <w:t xml:space="preserve"> </w:t>
      </w:r>
      <w:r w:rsidRPr="001C6F37">
        <w:t>gentemot</w:t>
      </w:r>
      <w:r w:rsidR="00633CCB">
        <w:t xml:space="preserve"> </w:t>
      </w:r>
      <w:r w:rsidRPr="001C6F37">
        <w:t>övriga</w:t>
      </w:r>
      <w:r w:rsidR="00633CCB">
        <w:t xml:space="preserve"> </w:t>
      </w:r>
      <w:r w:rsidRPr="001C6F37">
        <w:t>spelare,</w:t>
      </w:r>
      <w:r w:rsidR="00633CCB">
        <w:t xml:space="preserve"> </w:t>
      </w:r>
      <w:r w:rsidRPr="001C6F37">
        <w:t>ledare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domare.</w:t>
      </w:r>
      <w:r w:rsidR="00633CCB">
        <w:t xml:space="preserve">  </w:t>
      </w:r>
    </w:p>
    <w:p w14:paraId="01165389" w14:textId="67DCFFFD" w:rsidR="00710A23" w:rsidRPr="001C6F37" w:rsidRDefault="00633CCB" w:rsidP="001C6F37">
      <w:pPr>
        <w:spacing w:after="0" w:line="259" w:lineRule="auto"/>
        <w:ind w:left="1080" w:right="570" w:firstLine="0"/>
      </w:pPr>
      <w:r>
        <w:t xml:space="preserve"> </w:t>
      </w:r>
    </w:p>
    <w:p w14:paraId="508F6996" w14:textId="0B4BF71E" w:rsidR="00710A23" w:rsidRPr="001C6F37" w:rsidRDefault="00AE7B5B" w:rsidP="001C6F37">
      <w:pPr>
        <w:ind w:left="1313" w:right="570"/>
      </w:pPr>
      <w:r w:rsidRPr="001C6F37">
        <w:t>Det</w:t>
      </w:r>
      <w:r w:rsidR="00633CCB">
        <w:t xml:space="preserve"> </w:t>
      </w:r>
      <w:r w:rsidRPr="001C6F37">
        <w:t>är</w:t>
      </w:r>
      <w:r w:rsidR="00633CCB">
        <w:t xml:space="preserve"> </w:t>
      </w:r>
      <w:r w:rsidRPr="001C6F37">
        <w:t>tillåtet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ledsagaren</w:t>
      </w:r>
      <w:r w:rsidR="00633CCB">
        <w:t xml:space="preserve"> </w:t>
      </w:r>
      <w:r w:rsidRPr="001C6F37">
        <w:t>att:</w:t>
      </w:r>
      <w:r w:rsidR="00633CCB">
        <w:t xml:space="preserve">  </w:t>
      </w:r>
    </w:p>
    <w:p w14:paraId="28D28FE3" w14:textId="665C14D7" w:rsidR="00710A23" w:rsidRPr="001C6F37" w:rsidRDefault="00AE7B5B" w:rsidP="001C6F37">
      <w:pPr>
        <w:numPr>
          <w:ilvl w:val="0"/>
          <w:numId w:val="1"/>
        </w:numPr>
        <w:ind w:right="570" w:hanging="360"/>
      </w:pPr>
      <w:r w:rsidRPr="001C6F37">
        <w:lastRenderedPageBreak/>
        <w:t>Springa/gå/stå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berörda</w:t>
      </w:r>
      <w:r w:rsidR="00633CCB">
        <w:t xml:space="preserve"> </w:t>
      </w:r>
      <w:r w:rsidRPr="001C6F37">
        <w:t>spelaren</w:t>
      </w:r>
      <w:r w:rsidR="00633CCB">
        <w:t xml:space="preserve"> </w:t>
      </w:r>
      <w:r w:rsidRPr="001C6F37">
        <w:t>på</w:t>
      </w:r>
      <w:r w:rsidR="00633CCB">
        <w:t xml:space="preserve"> </w:t>
      </w:r>
      <w:r w:rsidRPr="001C6F37">
        <w:t>plan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fysiskt</w:t>
      </w:r>
      <w:r w:rsidR="00633CCB">
        <w:t xml:space="preserve"> </w:t>
      </w:r>
      <w:r w:rsidRPr="001C6F37">
        <w:t>kunna</w:t>
      </w:r>
      <w:r w:rsidR="00633CCB">
        <w:t xml:space="preserve"> </w:t>
      </w:r>
      <w:r w:rsidRPr="001C6F37">
        <w:t>vägleda</w:t>
      </w:r>
      <w:r w:rsidR="00633CCB">
        <w:t xml:space="preserve"> </w:t>
      </w:r>
      <w:r w:rsidR="001816FA" w:rsidRPr="001C6F37">
        <w:t>vad</w:t>
      </w:r>
      <w:r w:rsidR="00633CCB">
        <w:t xml:space="preserve"> </w:t>
      </w:r>
      <w:r w:rsidR="001816FA" w:rsidRPr="001C6F37">
        <w:t>gäller</w:t>
      </w:r>
      <w:r w:rsidR="00633CCB">
        <w:t xml:space="preserve"> </w:t>
      </w:r>
      <w:r w:rsidR="001816FA" w:rsidRPr="001C6F37">
        <w:t>anfall</w:t>
      </w:r>
      <w:r w:rsidR="00633CCB">
        <w:t xml:space="preserve"> </w:t>
      </w:r>
      <w:r w:rsidR="001816FA" w:rsidRPr="001C6F37">
        <w:t>samt</w:t>
      </w:r>
      <w:r w:rsidR="00633CCB">
        <w:t xml:space="preserve"> </w:t>
      </w:r>
      <w:r w:rsidR="001816FA" w:rsidRPr="001C6F37">
        <w:t>försvar.</w:t>
      </w:r>
      <w:r w:rsidR="00633CCB">
        <w:t xml:space="preserve"> </w:t>
      </w:r>
      <w:r w:rsidR="001816FA" w:rsidRPr="001C6F37">
        <w:t>Ledsagaren</w:t>
      </w:r>
      <w:r w:rsidR="00633CCB">
        <w:t xml:space="preserve"> </w:t>
      </w:r>
      <w:r w:rsidR="001816FA" w:rsidRPr="001C6F37">
        <w:t>tillåts</w:t>
      </w:r>
      <w:r w:rsidR="00633CCB">
        <w:t xml:space="preserve"> </w:t>
      </w:r>
      <w:r w:rsidR="001816FA" w:rsidRPr="001C6F37">
        <w:t>stå</w:t>
      </w:r>
      <w:r w:rsidR="00633CCB">
        <w:t xml:space="preserve"> </w:t>
      </w:r>
      <w:r w:rsidR="001816FA" w:rsidRPr="001C6F37">
        <w:t>med</w:t>
      </w:r>
      <w:r w:rsidR="00633CCB">
        <w:t xml:space="preserve"> </w:t>
      </w:r>
      <w:r w:rsidR="001816FA" w:rsidRPr="001C6F37">
        <w:t>spelaren</w:t>
      </w:r>
      <w:r w:rsidR="00633CCB">
        <w:t xml:space="preserve"> </w:t>
      </w:r>
      <w:r w:rsidR="001816FA" w:rsidRPr="001C6F37">
        <w:t>i</w:t>
      </w:r>
      <w:r w:rsidR="00633CCB">
        <w:t xml:space="preserve"> </w:t>
      </w:r>
      <w:r w:rsidR="001816FA" w:rsidRPr="001C6F37">
        <w:t>försvar</w:t>
      </w:r>
      <w:r w:rsidR="00633CCB">
        <w:t xml:space="preserve"> </w:t>
      </w:r>
      <w:r w:rsidR="001816FA" w:rsidRPr="001C6F37">
        <w:t>om</w:t>
      </w:r>
      <w:r w:rsidR="00633CCB">
        <w:t xml:space="preserve"> </w:t>
      </w:r>
      <w:r w:rsidR="001816FA" w:rsidRPr="001C6F37">
        <w:t>behov</w:t>
      </w:r>
      <w:r w:rsidR="00633CCB">
        <w:t xml:space="preserve"> </w:t>
      </w:r>
      <w:r w:rsidR="001816FA" w:rsidRPr="001C6F37">
        <w:t>föreligger.</w:t>
      </w:r>
      <w:r w:rsidR="00633CCB">
        <w:t xml:space="preserve"> </w:t>
      </w:r>
      <w:r w:rsidR="001816FA" w:rsidRPr="001C6F37">
        <w:t>Det</w:t>
      </w:r>
      <w:r w:rsidR="00633CCB">
        <w:t xml:space="preserve"> </w:t>
      </w:r>
      <w:r w:rsidR="001816FA" w:rsidRPr="001C6F37">
        <w:t>rekommenderas</w:t>
      </w:r>
      <w:r w:rsidR="00633CCB">
        <w:t xml:space="preserve"> </w:t>
      </w:r>
      <w:r w:rsidR="001816FA" w:rsidRPr="001C6F37">
        <w:t>dock</w:t>
      </w:r>
      <w:r w:rsidR="00633CCB">
        <w:t xml:space="preserve"> </w:t>
      </w:r>
      <w:r w:rsidR="001816FA" w:rsidRPr="001C6F37">
        <w:t>att</w:t>
      </w:r>
      <w:r w:rsidR="00633CCB">
        <w:t xml:space="preserve"> </w:t>
      </w:r>
      <w:r w:rsidR="001816FA" w:rsidRPr="001C6F37">
        <w:t>ledsagaren</w:t>
      </w:r>
      <w:r w:rsidR="00633CCB">
        <w:t xml:space="preserve"> </w:t>
      </w:r>
      <w:r w:rsidR="001816FA" w:rsidRPr="001C6F37">
        <w:t>står</w:t>
      </w:r>
      <w:r w:rsidR="00633CCB">
        <w:t xml:space="preserve"> </w:t>
      </w:r>
      <w:r w:rsidR="001816FA" w:rsidRPr="001C6F37">
        <w:t>på</w:t>
      </w:r>
      <w:r w:rsidR="00633CCB">
        <w:t xml:space="preserve"> </w:t>
      </w:r>
      <w:r w:rsidR="001816FA" w:rsidRPr="001C6F37">
        <w:t>sidan</w:t>
      </w:r>
      <w:r w:rsidR="00633CCB">
        <w:t xml:space="preserve"> </w:t>
      </w:r>
      <w:r w:rsidR="001816FA" w:rsidRPr="001C6F37">
        <w:t>av</w:t>
      </w:r>
      <w:r w:rsidR="00633CCB">
        <w:t xml:space="preserve"> </w:t>
      </w:r>
      <w:r w:rsidR="001816FA" w:rsidRPr="001C6F37">
        <w:t>planen</w:t>
      </w:r>
      <w:r w:rsidR="00633CCB">
        <w:t xml:space="preserve"> </w:t>
      </w:r>
      <w:r w:rsidR="001816FA" w:rsidRPr="001C6F37">
        <w:t>om</w:t>
      </w:r>
      <w:r w:rsidR="00633CCB">
        <w:t xml:space="preserve"> </w:t>
      </w:r>
      <w:r w:rsidR="001816FA" w:rsidRPr="001C6F37">
        <w:t>det</w:t>
      </w:r>
      <w:r w:rsidR="00633CCB">
        <w:t xml:space="preserve"> </w:t>
      </w:r>
      <w:r w:rsidR="001816FA" w:rsidRPr="001C6F37">
        <w:t>går.</w:t>
      </w:r>
      <w:r w:rsidR="00633CCB">
        <w:t xml:space="preserve">  </w:t>
      </w:r>
    </w:p>
    <w:p w14:paraId="30E6C817" w14:textId="5755E01F" w:rsidR="00710A23" w:rsidRPr="001C6F37" w:rsidRDefault="00AE7B5B" w:rsidP="001C6F37">
      <w:pPr>
        <w:numPr>
          <w:ilvl w:val="0"/>
          <w:numId w:val="1"/>
        </w:numPr>
        <w:ind w:right="570" w:hanging="360"/>
      </w:pPr>
      <w:r w:rsidRPr="001C6F37">
        <w:t>Springa/gå/stå</w:t>
      </w:r>
      <w:r w:rsidR="00633CCB">
        <w:t xml:space="preserve"> </w:t>
      </w:r>
      <w:r w:rsidRPr="001C6F37">
        <w:t>vid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berörda</w:t>
      </w:r>
      <w:r w:rsidR="00633CCB">
        <w:t xml:space="preserve"> </w:t>
      </w:r>
      <w:r w:rsidRPr="001C6F37">
        <w:t>spelaren</w:t>
      </w:r>
      <w:r w:rsidR="00633CCB">
        <w:t xml:space="preserve"> </w:t>
      </w:r>
      <w:r w:rsidRPr="001C6F37">
        <w:t>utanför</w:t>
      </w:r>
      <w:r w:rsidR="00633CCB">
        <w:t xml:space="preserve"> </w:t>
      </w:r>
      <w:r w:rsidRPr="001C6F37">
        <w:t>plan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muntligt</w:t>
      </w:r>
      <w:r w:rsidR="00633CCB">
        <w:t xml:space="preserve"> </w:t>
      </w:r>
      <w:r w:rsidRPr="001C6F37">
        <w:t>och/eller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kroppsspråk</w:t>
      </w:r>
      <w:r w:rsidR="00633CCB">
        <w:t xml:space="preserve"> </w:t>
      </w:r>
      <w:r w:rsidRPr="001C6F37">
        <w:t>vägleda</w:t>
      </w:r>
      <w:r w:rsidR="00633CCB">
        <w:t xml:space="preserve"> </w:t>
      </w:r>
    </w:p>
    <w:p w14:paraId="2096DEEB" w14:textId="70B6230F" w:rsidR="00710A23" w:rsidRPr="001C6F37" w:rsidRDefault="00AE7B5B" w:rsidP="001C6F37">
      <w:pPr>
        <w:numPr>
          <w:ilvl w:val="0"/>
          <w:numId w:val="1"/>
        </w:numPr>
        <w:ind w:right="570" w:hanging="360"/>
      </w:pPr>
      <w:r w:rsidRPr="001C6F37">
        <w:t>Fånga</w:t>
      </w:r>
      <w:r w:rsidR="00633CCB">
        <w:t xml:space="preserve"> </w:t>
      </w:r>
      <w:r w:rsidRPr="001C6F37">
        <w:t>bollen</w:t>
      </w:r>
      <w:r w:rsidR="00633CCB">
        <w:t xml:space="preserve"> </w:t>
      </w:r>
      <w:r w:rsidRPr="001C6F37">
        <w:t>åt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berörda</w:t>
      </w:r>
      <w:r w:rsidR="00633CCB">
        <w:t xml:space="preserve"> </w:t>
      </w:r>
      <w:r w:rsidRPr="001C6F37">
        <w:t>spelaren</w:t>
      </w:r>
      <w:r w:rsidR="00633CCB">
        <w:t xml:space="preserve"> </w:t>
      </w:r>
      <w:r w:rsidRPr="001C6F37">
        <w:t>för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sedan</w:t>
      </w:r>
      <w:r w:rsidR="00633CCB">
        <w:t xml:space="preserve"> </w:t>
      </w:r>
      <w:r w:rsidRPr="001C6F37">
        <w:t>lämna</w:t>
      </w:r>
      <w:r w:rsidR="00633CCB">
        <w:t xml:space="preserve"> </w:t>
      </w:r>
      <w:r w:rsidRPr="001C6F37">
        <w:t>över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till</w:t>
      </w:r>
      <w:r w:rsidR="00633CCB">
        <w:t xml:space="preserve"> </w:t>
      </w:r>
      <w:r w:rsidRPr="001C6F37">
        <w:t>spelaren</w:t>
      </w:r>
      <w:r w:rsidR="00633CCB">
        <w:t xml:space="preserve"> </w:t>
      </w:r>
    </w:p>
    <w:p w14:paraId="33D3B92F" w14:textId="7DE87766" w:rsidR="00710A23" w:rsidRPr="001C6F37" w:rsidRDefault="00AE7B5B" w:rsidP="001C6F37">
      <w:pPr>
        <w:numPr>
          <w:ilvl w:val="0"/>
          <w:numId w:val="1"/>
        </w:numPr>
        <w:spacing w:after="122" w:line="259" w:lineRule="auto"/>
        <w:ind w:right="570" w:hanging="360"/>
      </w:pPr>
      <w:r w:rsidRPr="001C6F37">
        <w:t>Hjälpa</w:t>
      </w:r>
      <w:r w:rsidR="00633CCB">
        <w:t xml:space="preserve"> </w:t>
      </w:r>
      <w:r w:rsidRPr="001C6F37">
        <w:t>den</w:t>
      </w:r>
      <w:r w:rsidR="00633CCB">
        <w:t xml:space="preserve"> </w:t>
      </w:r>
      <w:r w:rsidRPr="001C6F37">
        <w:t>berörda</w:t>
      </w:r>
      <w:r w:rsidR="00633CCB">
        <w:t xml:space="preserve"> </w:t>
      </w:r>
      <w:r w:rsidRPr="001C6F37">
        <w:t>spelaren,</w:t>
      </w:r>
      <w:r w:rsidR="00633CCB">
        <w:t xml:space="preserve"> </w:t>
      </w:r>
      <w:r w:rsidRPr="001C6F37">
        <w:t>tillsammans</w:t>
      </w:r>
      <w:r w:rsidR="00633CCB">
        <w:t xml:space="preserve"> </w:t>
      </w:r>
      <w:r w:rsidRPr="001C6F37">
        <w:t>med</w:t>
      </w:r>
      <w:r w:rsidR="00633CCB">
        <w:t xml:space="preserve"> </w:t>
      </w:r>
      <w:r w:rsidRPr="001C6F37">
        <w:t>hon/han,</w:t>
      </w:r>
      <w:r w:rsidR="00633CCB">
        <w:t xml:space="preserve"> </w:t>
      </w:r>
      <w:r w:rsidRPr="001C6F37">
        <w:t>att</w:t>
      </w:r>
      <w:r w:rsidR="00633CCB">
        <w:t xml:space="preserve"> </w:t>
      </w:r>
      <w:r w:rsidRPr="001C6F37">
        <w:t>passa</w:t>
      </w:r>
      <w:r w:rsidR="00633CCB">
        <w:t xml:space="preserve"> </w:t>
      </w:r>
      <w:r w:rsidRPr="001C6F37">
        <w:t>och/eller</w:t>
      </w:r>
      <w:r w:rsidR="00633CCB">
        <w:t xml:space="preserve"> </w:t>
      </w:r>
      <w:r w:rsidRPr="001C6F37">
        <w:t>skjuta</w:t>
      </w:r>
    </w:p>
    <w:p w14:paraId="5C7416FD" w14:textId="6912A67C" w:rsidR="00710A23" w:rsidRPr="001C6F37" w:rsidRDefault="00633CCB" w:rsidP="001C6F37">
      <w:pPr>
        <w:spacing w:after="15" w:line="259" w:lineRule="auto"/>
        <w:ind w:left="0" w:right="570" w:firstLine="0"/>
      </w:pPr>
      <w:r>
        <w:rPr>
          <w:rFonts w:eastAsia="Cambria"/>
        </w:rPr>
        <w:t xml:space="preserve"> </w:t>
      </w:r>
    </w:p>
    <w:p w14:paraId="6CA2DCB9" w14:textId="095AD899" w:rsidR="00710A23" w:rsidRPr="001C6F37" w:rsidRDefault="00633CCB" w:rsidP="001C6F37">
      <w:pPr>
        <w:pStyle w:val="Rubrik3"/>
        <w:tabs>
          <w:tab w:val="center" w:pos="2310"/>
        </w:tabs>
        <w:ind w:left="1303" w:right="570" w:firstLine="0"/>
        <w:rPr>
          <w:sz w:val="22"/>
        </w:rPr>
      </w:pPr>
      <w:r>
        <w:rPr>
          <w:rFonts w:eastAsia="Calibri"/>
          <w:b w:val="0"/>
          <w:sz w:val="22"/>
        </w:rPr>
        <w:t xml:space="preserve"> </w:t>
      </w:r>
      <w:r w:rsidR="001C6F37">
        <w:rPr>
          <w:rFonts w:eastAsia="Calibri"/>
          <w:b w:val="0"/>
          <w:sz w:val="22"/>
        </w:rPr>
        <w:tab/>
      </w:r>
      <w:r w:rsidR="001C6F37">
        <w:rPr>
          <w:rFonts w:eastAsia="Calibri"/>
          <w:b w:val="0"/>
          <w:sz w:val="22"/>
        </w:rPr>
        <w:br/>
      </w:r>
      <w:r w:rsidR="00AE7B5B" w:rsidRPr="001C6F37">
        <w:rPr>
          <w:sz w:val="22"/>
        </w:rPr>
        <w:t>3.7</w:t>
      </w:r>
      <w:r>
        <w:rPr>
          <w:sz w:val="22"/>
        </w:rPr>
        <w:t xml:space="preserve"> </w:t>
      </w:r>
      <w:r w:rsidR="00AE7B5B" w:rsidRPr="001C6F37">
        <w:rPr>
          <w:sz w:val="22"/>
        </w:rPr>
        <w:t>Tekniskt</w:t>
      </w:r>
      <w:r>
        <w:rPr>
          <w:sz w:val="22"/>
        </w:rPr>
        <w:t xml:space="preserve"> </w:t>
      </w:r>
      <w:r w:rsidR="00AE7B5B" w:rsidRPr="001C6F37">
        <w:rPr>
          <w:sz w:val="22"/>
        </w:rPr>
        <w:t>möte</w:t>
      </w:r>
      <w:r>
        <w:rPr>
          <w:sz w:val="22"/>
        </w:rPr>
        <w:t xml:space="preserve">  </w:t>
      </w:r>
    </w:p>
    <w:p w14:paraId="3EFA85DD" w14:textId="5AE46B4F" w:rsidR="00710A23" w:rsidRPr="001C6F37" w:rsidRDefault="00AE7B5B" w:rsidP="001C6F37">
      <w:pPr>
        <w:ind w:left="1313" w:right="570"/>
      </w:pPr>
      <w:r w:rsidRPr="001C6F37">
        <w:t>30</w:t>
      </w:r>
      <w:r w:rsidR="00633CCB">
        <w:t xml:space="preserve"> </w:t>
      </w:r>
      <w:r w:rsidRPr="001C6F37">
        <w:t>minuter</w:t>
      </w:r>
      <w:r w:rsidR="00633CCB">
        <w:t xml:space="preserve"> </w:t>
      </w:r>
      <w:r w:rsidRPr="001C6F37">
        <w:t>innan</w:t>
      </w:r>
      <w:r w:rsidR="00633CCB">
        <w:t xml:space="preserve"> </w:t>
      </w:r>
      <w:r w:rsidRPr="001C6F37">
        <w:t>matchstart</w:t>
      </w:r>
      <w:r w:rsidR="00633CCB">
        <w:t xml:space="preserve"> </w:t>
      </w:r>
      <w:r w:rsidRPr="001C6F37">
        <w:t>bör</w:t>
      </w:r>
      <w:r w:rsidR="00633CCB">
        <w:t xml:space="preserve"> </w:t>
      </w:r>
      <w:r w:rsidRPr="001C6F37">
        <w:t>ett</w:t>
      </w:r>
      <w:r w:rsidR="00633CCB">
        <w:t xml:space="preserve"> </w:t>
      </w:r>
      <w:r w:rsidRPr="001C6F37">
        <w:t>tekniskt</w:t>
      </w:r>
      <w:r w:rsidR="00633CCB">
        <w:t xml:space="preserve"> </w:t>
      </w:r>
      <w:r w:rsidRPr="001C6F37">
        <w:t>möte</w:t>
      </w:r>
      <w:r w:rsidR="00633CCB">
        <w:t xml:space="preserve"> </w:t>
      </w:r>
      <w:r w:rsidRPr="001C6F37">
        <w:t>anordnas</w:t>
      </w:r>
      <w:r w:rsidR="00633CCB">
        <w:t xml:space="preserve"> </w:t>
      </w:r>
      <w:r w:rsidRPr="001C6F37">
        <w:t>där</w:t>
      </w:r>
      <w:r w:rsidR="00633CCB">
        <w:t xml:space="preserve"> </w:t>
      </w:r>
      <w:r w:rsidRPr="001C6F37">
        <w:t>ledare</w:t>
      </w:r>
      <w:r w:rsidR="00633CCB">
        <w:t xml:space="preserve"> </w:t>
      </w:r>
      <w:r w:rsidRPr="001C6F37">
        <w:t>från</w:t>
      </w:r>
      <w:r w:rsidR="00633CCB">
        <w:t xml:space="preserve"> </w:t>
      </w:r>
      <w:r w:rsidRPr="001C6F37">
        <w:t>båda</w:t>
      </w:r>
      <w:r w:rsidR="00633CCB">
        <w:t xml:space="preserve"> </w:t>
      </w:r>
      <w:r w:rsidRPr="001C6F37">
        <w:t>lagen</w:t>
      </w:r>
      <w:r w:rsidR="00633CCB">
        <w:t xml:space="preserve"> </w:t>
      </w:r>
      <w:r w:rsidRPr="001C6F37">
        <w:t>samt</w:t>
      </w:r>
      <w:r w:rsidR="00633CCB">
        <w:t xml:space="preserve"> </w:t>
      </w:r>
      <w:r w:rsidRPr="001C6F37">
        <w:t>domare</w:t>
      </w:r>
      <w:r w:rsidR="00633CCB">
        <w:t xml:space="preserve"> </w:t>
      </w:r>
      <w:r w:rsidRPr="001C6F37">
        <w:t>deltar.</w:t>
      </w:r>
      <w:r w:rsidR="00633CCB">
        <w:t xml:space="preserve"> </w:t>
      </w:r>
      <w:r w:rsidRPr="001C6F37">
        <w:t>Ledarna</w:t>
      </w:r>
      <w:r w:rsidR="00633CCB">
        <w:t xml:space="preserve"> </w:t>
      </w:r>
      <w:r w:rsidRPr="001C6F37">
        <w:t>ska</w:t>
      </w:r>
      <w:r w:rsidR="00633CCB">
        <w:t xml:space="preserve"> </w:t>
      </w:r>
      <w:r w:rsidRPr="001C6F37">
        <w:t>under</w:t>
      </w:r>
      <w:r w:rsidR="00633CCB">
        <w:t xml:space="preserve"> </w:t>
      </w:r>
      <w:r w:rsidRPr="001C6F37">
        <w:t>det</w:t>
      </w:r>
      <w:r w:rsidR="00633CCB">
        <w:t xml:space="preserve"> </w:t>
      </w:r>
      <w:r w:rsidRPr="001C6F37">
        <w:t>tekniska</w:t>
      </w:r>
      <w:r w:rsidR="00633CCB">
        <w:t xml:space="preserve"> </w:t>
      </w:r>
      <w:r w:rsidRPr="001C6F37">
        <w:t>mötet</w:t>
      </w:r>
      <w:r w:rsidR="00633CCB">
        <w:t xml:space="preserve"> </w:t>
      </w:r>
      <w:r w:rsidRPr="001C6F37">
        <w:t>delge</w:t>
      </w:r>
      <w:r w:rsidR="00633CCB">
        <w:t xml:space="preserve"> </w:t>
      </w:r>
      <w:r w:rsidRPr="001C6F37">
        <w:t>information</w:t>
      </w:r>
      <w:r w:rsidR="00633CCB">
        <w:t xml:space="preserve"> </w:t>
      </w:r>
      <w:r w:rsidRPr="001C6F37">
        <w:t>om</w:t>
      </w:r>
      <w:r w:rsidR="00633CCB">
        <w:t xml:space="preserve"> </w:t>
      </w:r>
      <w:r w:rsidRPr="001C6F37">
        <w:t>spelarnas</w:t>
      </w:r>
      <w:r w:rsidR="00633CCB">
        <w:t xml:space="preserve"> </w:t>
      </w:r>
      <w:r w:rsidRPr="001C6F37">
        <w:t>nivå</w:t>
      </w:r>
      <w:r w:rsidR="00633CCB">
        <w:t xml:space="preserve"> </w:t>
      </w:r>
      <w:r w:rsidRPr="001C6F37">
        <w:t>(blå</w:t>
      </w:r>
      <w:r w:rsidR="00633CCB">
        <w:t xml:space="preserve"> </w:t>
      </w:r>
      <w:r w:rsidRPr="001C6F37">
        <w:t>alt.</w:t>
      </w:r>
      <w:r w:rsidR="00633CCB">
        <w:t xml:space="preserve"> </w:t>
      </w:r>
      <w:r w:rsidRPr="001C6F37">
        <w:t>gul</w:t>
      </w:r>
      <w:r w:rsidR="00633CCB">
        <w:t xml:space="preserve"> </w:t>
      </w:r>
      <w:r w:rsidRPr="001C6F37">
        <w:t>klass)</w:t>
      </w:r>
      <w:r w:rsidR="00633CCB">
        <w:t xml:space="preserve"> </w:t>
      </w:r>
      <w:r w:rsidRPr="001C6F37">
        <w:t>och/eller</w:t>
      </w:r>
      <w:r w:rsidR="00633CCB">
        <w:t xml:space="preserve"> </w:t>
      </w:r>
      <w:r w:rsidRPr="001C6F37">
        <w:t>annan</w:t>
      </w:r>
      <w:r w:rsidR="00633CCB">
        <w:t xml:space="preserve"> </w:t>
      </w:r>
      <w:r w:rsidRPr="001C6F37">
        <w:t>nödvändig</w:t>
      </w:r>
      <w:r w:rsidR="00633CCB">
        <w:t xml:space="preserve"> </w:t>
      </w:r>
      <w:r w:rsidRPr="001C6F37">
        <w:t>information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bidra</w:t>
      </w:r>
      <w:r w:rsidR="00633CCB">
        <w:t xml:space="preserve"> </w:t>
      </w:r>
      <w:r w:rsidRPr="001C6F37">
        <w:t>till</w:t>
      </w:r>
      <w:r w:rsidR="00633CCB">
        <w:t xml:space="preserve"> </w:t>
      </w:r>
      <w:r w:rsidRPr="001C6F37">
        <w:t>ett</w:t>
      </w:r>
      <w:r w:rsidR="00633CCB">
        <w:t xml:space="preserve"> </w:t>
      </w:r>
      <w:r w:rsidRPr="001C6F37">
        <w:t>anpassat</w:t>
      </w:r>
      <w:r w:rsidR="00633CCB">
        <w:t xml:space="preserve"> </w:t>
      </w:r>
      <w:r w:rsidRPr="001C6F37">
        <w:t>spel</w:t>
      </w:r>
      <w:r w:rsidR="00633CCB">
        <w:t xml:space="preserve"> </w:t>
      </w:r>
      <w:r w:rsidRPr="001C6F37">
        <w:t>och</w:t>
      </w:r>
      <w:r w:rsidR="00633CCB">
        <w:t xml:space="preserve"> </w:t>
      </w:r>
      <w:r w:rsidRPr="001C6F37">
        <w:t>rätta</w:t>
      </w:r>
      <w:r w:rsidR="00633CCB">
        <w:t xml:space="preserve"> </w:t>
      </w:r>
      <w:r w:rsidRPr="001C6F37">
        <w:t>beslut</w:t>
      </w:r>
      <w:r w:rsidR="00633CCB">
        <w:t xml:space="preserve"> </w:t>
      </w:r>
      <w:r w:rsidRPr="001C6F37">
        <w:t>från</w:t>
      </w:r>
      <w:r w:rsidR="00633CCB">
        <w:t xml:space="preserve"> </w:t>
      </w:r>
      <w:r w:rsidRPr="001C6F37">
        <w:t>domare.</w:t>
      </w:r>
      <w:r w:rsidR="00633CCB">
        <w:t xml:space="preserve"> </w:t>
      </w:r>
    </w:p>
    <w:p w14:paraId="2BEE556A" w14:textId="727973D6" w:rsidR="00710A23" w:rsidRPr="001C6F37" w:rsidRDefault="00633CCB" w:rsidP="001C6F37">
      <w:pPr>
        <w:spacing w:after="0" w:line="259" w:lineRule="auto"/>
        <w:ind w:left="1303" w:right="570" w:firstLine="0"/>
      </w:pPr>
      <w:r>
        <w:t xml:space="preserve"> </w:t>
      </w:r>
    </w:p>
    <w:p w14:paraId="714F8D16" w14:textId="7285C840" w:rsidR="00710A23" w:rsidRDefault="00AE7B5B" w:rsidP="001C6F37">
      <w:pPr>
        <w:ind w:left="1313" w:right="570"/>
      </w:pPr>
      <w:r w:rsidRPr="001C6F37">
        <w:rPr>
          <w:b/>
        </w:rPr>
        <w:t>Kommentar:</w:t>
      </w:r>
      <w:r w:rsidR="00633CCB">
        <w:rPr>
          <w:b/>
        </w:rPr>
        <w:t xml:space="preserve"> </w:t>
      </w:r>
      <w:r w:rsidR="00057AF2">
        <w:t>D</w:t>
      </w:r>
      <w:r w:rsidRPr="001C6F37">
        <w:t>omare</w:t>
      </w:r>
      <w:r w:rsidR="00633CCB">
        <w:t xml:space="preserve"> </w:t>
      </w:r>
      <w:r w:rsidRPr="001C6F37">
        <w:t>kan</w:t>
      </w:r>
      <w:r w:rsidR="00633CCB">
        <w:t xml:space="preserve"> </w:t>
      </w:r>
      <w:r w:rsidRPr="001C6F37">
        <w:t>i</w:t>
      </w:r>
      <w:r w:rsidR="00633CCB">
        <w:t xml:space="preserve"> </w:t>
      </w:r>
      <w:r w:rsidRPr="001C6F37">
        <w:t>händelse</w:t>
      </w:r>
      <w:r w:rsidR="00633CCB">
        <w:t xml:space="preserve"> </w:t>
      </w:r>
      <w:r w:rsidRPr="001C6F37">
        <w:t>döma</w:t>
      </w:r>
      <w:r w:rsidR="00633CCB">
        <w:t xml:space="preserve"> </w:t>
      </w:r>
      <w:r w:rsidRPr="001C6F37">
        <w:t>en</w:t>
      </w:r>
      <w:r w:rsidR="00633CCB">
        <w:t xml:space="preserve"> </w:t>
      </w:r>
      <w:r w:rsidRPr="001C6F37">
        <w:t>match</w:t>
      </w:r>
      <w:r w:rsidR="00633CCB">
        <w:t xml:space="preserve"> </w:t>
      </w:r>
      <w:r w:rsidRPr="001C6F37">
        <w:t>som</w:t>
      </w:r>
      <w:r w:rsidR="00633CCB">
        <w:t xml:space="preserve"> </w:t>
      </w:r>
      <w:r w:rsidRPr="001C6F37">
        <w:t>spelas</w:t>
      </w:r>
      <w:r w:rsidR="00633CCB">
        <w:t xml:space="preserve"> </w:t>
      </w:r>
      <w:r w:rsidRPr="001C6F37">
        <w:t>precis</w:t>
      </w:r>
      <w:r w:rsidR="00633CCB">
        <w:t xml:space="preserve"> </w:t>
      </w:r>
      <w:r w:rsidRPr="001C6F37">
        <w:t>innan</w:t>
      </w:r>
      <w:r w:rsidR="00633CCB">
        <w:t xml:space="preserve"> </w:t>
      </w:r>
      <w:r w:rsidRPr="001C6F37">
        <w:t>berörd</w:t>
      </w:r>
      <w:r w:rsidR="00633CCB">
        <w:t xml:space="preserve"> </w:t>
      </w:r>
      <w:r w:rsidRPr="001C6F37">
        <w:t>match.</w:t>
      </w:r>
      <w:r w:rsidR="00633CCB">
        <w:t xml:space="preserve"> </w:t>
      </w:r>
      <w:r w:rsidRPr="001C6F37">
        <w:t>Anpassning</w:t>
      </w:r>
      <w:r w:rsidR="00633CCB">
        <w:t xml:space="preserve"> </w:t>
      </w:r>
      <w:r w:rsidRPr="001C6F37">
        <w:t>av</w:t>
      </w:r>
      <w:r w:rsidR="00633CCB">
        <w:t xml:space="preserve"> </w:t>
      </w:r>
      <w:r w:rsidRPr="001C6F37">
        <w:t>ett</w:t>
      </w:r>
      <w:r w:rsidR="00633CCB">
        <w:t xml:space="preserve"> </w:t>
      </w:r>
      <w:r w:rsidRPr="001C6F37">
        <w:t>tekniskt</w:t>
      </w:r>
      <w:r w:rsidR="00633CCB">
        <w:t xml:space="preserve"> </w:t>
      </w:r>
      <w:r w:rsidRPr="001C6F37">
        <w:t>möte</w:t>
      </w:r>
      <w:r w:rsidR="00633CCB">
        <w:t xml:space="preserve"> </w:t>
      </w:r>
      <w:r w:rsidRPr="001C6F37">
        <w:t>får</w:t>
      </w:r>
      <w:r w:rsidR="00633CCB">
        <w:t xml:space="preserve"> </w:t>
      </w:r>
      <w:r w:rsidRPr="001C6F37">
        <w:t>då</w:t>
      </w:r>
      <w:r w:rsidR="00633CCB">
        <w:t xml:space="preserve"> </w:t>
      </w:r>
      <w:r w:rsidRPr="001C6F37">
        <w:t>ske</w:t>
      </w:r>
      <w:r w:rsidR="00633CCB">
        <w:t xml:space="preserve"> </w:t>
      </w:r>
      <w:r w:rsidRPr="001C6F37">
        <w:t>utefter</w:t>
      </w:r>
      <w:r w:rsidR="00633CCB">
        <w:t xml:space="preserve"> </w:t>
      </w:r>
      <w:r w:rsidRPr="001C6F37">
        <w:t>kvarstående</w:t>
      </w:r>
      <w:r w:rsidR="00633CCB">
        <w:t xml:space="preserve"> </w:t>
      </w:r>
      <w:r w:rsidRPr="001C6F37">
        <w:t>tid.</w:t>
      </w:r>
      <w:r w:rsidR="00633CCB">
        <w:t xml:space="preserve"> </w:t>
      </w:r>
    </w:p>
    <w:p w14:paraId="677EF6A5" w14:textId="0CC90DCF" w:rsidR="00D35E17" w:rsidRDefault="00D35E17" w:rsidP="001C6F37">
      <w:pPr>
        <w:ind w:left="1313" w:right="570"/>
      </w:pPr>
    </w:p>
    <w:p w14:paraId="54574DEA" w14:textId="75A3CEFB" w:rsidR="0033594F" w:rsidRDefault="0033594F" w:rsidP="001C6F37">
      <w:pPr>
        <w:spacing w:after="160" w:line="259" w:lineRule="auto"/>
        <w:ind w:left="0" w:right="570" w:firstLine="0"/>
      </w:pPr>
    </w:p>
    <w:p w14:paraId="7D1DDE8A" w14:textId="34C21303" w:rsidR="00D35E17" w:rsidRPr="001C6F37" w:rsidRDefault="00D35E17" w:rsidP="00D35E17">
      <w:pPr>
        <w:pStyle w:val="Rubrik2"/>
      </w:pPr>
      <w:r>
        <w:t xml:space="preserve">4. </w:t>
      </w:r>
      <w:r w:rsidRPr="001C6F37">
        <w:t>Samverkan</w:t>
      </w:r>
    </w:p>
    <w:p w14:paraId="7DEF5C0D" w14:textId="77777777" w:rsidR="00D35E17" w:rsidRPr="001C6F37" w:rsidRDefault="00D35E17" w:rsidP="00D35E17">
      <w:pPr>
        <w:ind w:left="720" w:right="570" w:firstLine="0"/>
      </w:pPr>
      <w:r w:rsidRPr="001C6F37">
        <w:t>Det</w:t>
      </w:r>
      <w:r>
        <w:t xml:space="preserve"> </w:t>
      </w:r>
      <w:r w:rsidRPr="001C6F37">
        <w:t>finns</w:t>
      </w:r>
      <w:r>
        <w:t xml:space="preserve"> </w:t>
      </w:r>
      <w:r w:rsidRPr="001C6F37">
        <w:t>möjlighet</w:t>
      </w:r>
      <w:r>
        <w:t xml:space="preserve"> </w:t>
      </w:r>
      <w:r w:rsidRPr="001C6F37">
        <w:t>till</w:t>
      </w:r>
      <w:r>
        <w:t xml:space="preserve"> </w:t>
      </w:r>
      <w:r w:rsidRPr="001C6F37">
        <w:t>samverkan</w:t>
      </w:r>
      <w:r>
        <w:t xml:space="preserve"> </w:t>
      </w:r>
      <w:r w:rsidRPr="001C6F37">
        <w:t>mellan</w:t>
      </w:r>
      <w:r>
        <w:t xml:space="preserve"> </w:t>
      </w:r>
      <w:r w:rsidRPr="001C6F37">
        <w:t>föreningar.</w:t>
      </w:r>
      <w:r>
        <w:t xml:space="preserve"> </w:t>
      </w:r>
      <w:r w:rsidRPr="001C6F37">
        <w:t>Gällande</w:t>
      </w:r>
      <w:r>
        <w:t xml:space="preserve"> </w:t>
      </w:r>
      <w:r w:rsidRPr="001C6F37">
        <w:t>möjligheten</w:t>
      </w:r>
      <w:r>
        <w:t xml:space="preserve"> </w:t>
      </w:r>
      <w:r w:rsidRPr="001C6F37">
        <w:t>till</w:t>
      </w:r>
      <w:r>
        <w:t xml:space="preserve"> </w:t>
      </w:r>
      <w:r w:rsidRPr="001C6F37">
        <w:t>samverkan</w:t>
      </w:r>
      <w:r>
        <w:t xml:space="preserve"> </w:t>
      </w:r>
      <w:r w:rsidRPr="001C6F37">
        <w:t>gäller</w:t>
      </w:r>
      <w:r>
        <w:t xml:space="preserve"> </w:t>
      </w:r>
      <w:r w:rsidRPr="001C6F37">
        <w:t>att</w:t>
      </w:r>
      <w:r>
        <w:t xml:space="preserve"> </w:t>
      </w:r>
      <w:r w:rsidRPr="001C6F37">
        <w:t>den</w:t>
      </w:r>
      <w:r>
        <w:t xml:space="preserve"> </w:t>
      </w:r>
      <w:r w:rsidRPr="001C6F37">
        <w:t>gemensamma</w:t>
      </w:r>
      <w:r>
        <w:t xml:space="preserve"> </w:t>
      </w:r>
      <w:r w:rsidRPr="001C6F37">
        <w:t>klassen</w:t>
      </w:r>
      <w:r>
        <w:t xml:space="preserve"> </w:t>
      </w:r>
      <w:r w:rsidRPr="001C6F37">
        <w:t>för</w:t>
      </w:r>
      <w:r>
        <w:t xml:space="preserve"> </w:t>
      </w:r>
      <w:r w:rsidRPr="001C6F37">
        <w:t>ungdomar</w:t>
      </w:r>
      <w:r>
        <w:t xml:space="preserve"> </w:t>
      </w:r>
      <w:r w:rsidRPr="001C6F37">
        <w:t>och</w:t>
      </w:r>
      <w:r>
        <w:t xml:space="preserve"> </w:t>
      </w:r>
      <w:r w:rsidRPr="001C6F37">
        <w:t>seniorer</w:t>
      </w:r>
      <w:r>
        <w:t xml:space="preserve"> </w:t>
      </w:r>
      <w:r w:rsidRPr="001C6F37">
        <w:t>(U12</w:t>
      </w:r>
      <w:r>
        <w:t xml:space="preserve"> </w:t>
      </w:r>
      <w:r w:rsidRPr="001C6F37">
        <w:t>och</w:t>
      </w:r>
      <w:r>
        <w:t xml:space="preserve"> </w:t>
      </w:r>
      <w:r w:rsidRPr="001C6F37">
        <w:t>uppåt)</w:t>
      </w:r>
      <w:r>
        <w:t xml:space="preserve"> </w:t>
      </w:r>
      <w:r w:rsidRPr="001C6F37">
        <w:t>klassas</w:t>
      </w:r>
      <w:r>
        <w:t xml:space="preserve"> </w:t>
      </w:r>
      <w:r w:rsidRPr="001C6F37">
        <w:t>som</w:t>
      </w:r>
      <w:r>
        <w:t xml:space="preserve"> </w:t>
      </w:r>
      <w:r w:rsidRPr="001C6F37">
        <w:t>en</w:t>
      </w:r>
      <w:r>
        <w:t xml:space="preserve"> </w:t>
      </w:r>
      <w:r w:rsidRPr="001C6F37">
        <w:t>ungdomsklass.</w:t>
      </w:r>
      <w:r>
        <w:t xml:space="preserve"> </w:t>
      </w:r>
      <w:r w:rsidRPr="001C6F37">
        <w:t>Det</w:t>
      </w:r>
      <w:r>
        <w:t xml:space="preserve"> </w:t>
      </w:r>
      <w:r w:rsidRPr="001C6F37">
        <w:t>är</w:t>
      </w:r>
      <w:r>
        <w:t xml:space="preserve"> </w:t>
      </w:r>
      <w:r w:rsidRPr="001C6F37">
        <w:t>således</w:t>
      </w:r>
      <w:r>
        <w:t xml:space="preserve"> </w:t>
      </w:r>
      <w:r w:rsidRPr="001C6F37">
        <w:t>tillåtet</w:t>
      </w:r>
      <w:r>
        <w:t xml:space="preserve"> </w:t>
      </w:r>
      <w:r w:rsidRPr="001C6F37">
        <w:t>med</w:t>
      </w:r>
      <w:r>
        <w:t xml:space="preserve"> </w:t>
      </w:r>
      <w:r w:rsidRPr="001C6F37">
        <w:t>samverkan</w:t>
      </w:r>
      <w:r>
        <w:t xml:space="preserve"> </w:t>
      </w:r>
      <w:r w:rsidRPr="001C6F37">
        <w:t>enligt</w:t>
      </w:r>
      <w:r>
        <w:t xml:space="preserve"> </w:t>
      </w:r>
      <w:r w:rsidRPr="001C6F37">
        <w:t>TBBU</w:t>
      </w:r>
      <w:r>
        <w:t xml:space="preserve"> </w:t>
      </w:r>
      <w:r w:rsidRPr="001C6F37">
        <w:t>trots</w:t>
      </w:r>
      <w:r>
        <w:t xml:space="preserve"> </w:t>
      </w:r>
      <w:r w:rsidRPr="001C6F37">
        <w:t>att</w:t>
      </w:r>
      <w:r>
        <w:t xml:space="preserve"> </w:t>
      </w:r>
      <w:r w:rsidRPr="001C6F37">
        <w:t>det</w:t>
      </w:r>
      <w:r>
        <w:t xml:space="preserve"> </w:t>
      </w:r>
      <w:r w:rsidRPr="001C6F37">
        <w:t>kan</w:t>
      </w:r>
      <w:r>
        <w:t xml:space="preserve"> </w:t>
      </w:r>
      <w:r w:rsidRPr="001C6F37">
        <w:t>finnas</w:t>
      </w:r>
      <w:r>
        <w:t xml:space="preserve"> </w:t>
      </w:r>
      <w:r w:rsidRPr="001C6F37">
        <w:t>seniorer</w:t>
      </w:r>
      <w:r>
        <w:t xml:space="preserve"> </w:t>
      </w:r>
      <w:r w:rsidRPr="001C6F37">
        <w:t>med</w:t>
      </w:r>
      <w:r>
        <w:t xml:space="preserve"> </w:t>
      </w:r>
      <w:r w:rsidRPr="001C6F37">
        <w:t>i</w:t>
      </w:r>
      <w:r>
        <w:t xml:space="preserve"> </w:t>
      </w:r>
      <w:r w:rsidRPr="001C6F37">
        <w:t>laget.</w:t>
      </w:r>
      <w:r>
        <w:t xml:space="preserve"> </w:t>
      </w:r>
      <w:r w:rsidRPr="001C6F37">
        <w:t>Läs</w:t>
      </w:r>
      <w:r>
        <w:t xml:space="preserve"> </w:t>
      </w:r>
      <w:r w:rsidRPr="001C6F37">
        <w:t>mer</w:t>
      </w:r>
      <w:r>
        <w:t xml:space="preserve"> </w:t>
      </w:r>
      <w:r w:rsidRPr="001C6F37">
        <w:t>om</w:t>
      </w:r>
      <w:r>
        <w:t xml:space="preserve"> </w:t>
      </w:r>
      <w:r w:rsidRPr="001C6F37">
        <w:t>samverkan</w:t>
      </w:r>
      <w:r>
        <w:t xml:space="preserve"> </w:t>
      </w:r>
      <w:r w:rsidRPr="001C6F37">
        <w:t>samt</w:t>
      </w:r>
      <w:r>
        <w:t xml:space="preserve"> </w:t>
      </w:r>
      <w:r w:rsidRPr="001C6F37">
        <w:t>samverkansavtal</w:t>
      </w:r>
      <w:r>
        <w:t xml:space="preserve"> </w:t>
      </w:r>
      <w:r w:rsidRPr="001C6F37">
        <w:t>i</w:t>
      </w:r>
      <w:r>
        <w:t xml:space="preserve"> </w:t>
      </w:r>
      <w:r w:rsidRPr="001C6F37">
        <w:rPr>
          <w:i/>
        </w:rPr>
        <w:t>Tävlingsbestämmelser</w:t>
      </w:r>
      <w:r>
        <w:rPr>
          <w:i/>
        </w:rPr>
        <w:t xml:space="preserve"> </w:t>
      </w:r>
      <w:r w:rsidRPr="001C6F37">
        <w:rPr>
          <w:i/>
        </w:rPr>
        <w:t>för</w:t>
      </w:r>
      <w:r>
        <w:rPr>
          <w:i/>
        </w:rPr>
        <w:t xml:space="preserve"> </w:t>
      </w:r>
      <w:r w:rsidRPr="001C6F37">
        <w:rPr>
          <w:i/>
        </w:rPr>
        <w:t>barn</w:t>
      </w:r>
      <w:r>
        <w:rPr>
          <w:i/>
        </w:rPr>
        <w:t xml:space="preserve"> </w:t>
      </w:r>
      <w:r w:rsidRPr="001C6F37">
        <w:rPr>
          <w:i/>
        </w:rPr>
        <w:t>och</w:t>
      </w:r>
      <w:r>
        <w:rPr>
          <w:i/>
        </w:rPr>
        <w:t xml:space="preserve"> </w:t>
      </w:r>
      <w:r w:rsidRPr="001C6F37">
        <w:rPr>
          <w:i/>
        </w:rPr>
        <w:t>ungdom</w:t>
      </w:r>
      <w:r>
        <w:rPr>
          <w:i/>
        </w:rPr>
        <w:t xml:space="preserve"> </w:t>
      </w:r>
      <w:r w:rsidRPr="001C6F37">
        <w:rPr>
          <w:i/>
        </w:rPr>
        <w:t>(TBBU)</w:t>
      </w:r>
      <w:r>
        <w:rPr>
          <w:i/>
        </w:rPr>
        <w:t xml:space="preserve"> </w:t>
      </w:r>
      <w:r w:rsidRPr="001C6F37">
        <w:t>för</w:t>
      </w:r>
      <w:r>
        <w:t xml:space="preserve"> </w:t>
      </w:r>
      <w:r w:rsidRPr="001C6F37">
        <w:t>vidare</w:t>
      </w:r>
      <w:r>
        <w:t xml:space="preserve"> </w:t>
      </w:r>
      <w:r w:rsidRPr="001C6F37">
        <w:t>information.</w:t>
      </w:r>
      <w:r>
        <w:t xml:space="preserve"> </w:t>
      </w:r>
    </w:p>
    <w:p w14:paraId="62AB4BBE" w14:textId="77777777" w:rsidR="00D35E17" w:rsidRPr="001C6F37" w:rsidRDefault="00D35E17" w:rsidP="00D35E17">
      <w:pPr>
        <w:ind w:left="1288" w:right="570" w:firstLine="0"/>
      </w:pPr>
    </w:p>
    <w:p w14:paraId="60859CF3" w14:textId="77777777" w:rsidR="00D35E17" w:rsidRPr="001C6F37" w:rsidRDefault="00D35E17" w:rsidP="00D35E17">
      <w:pPr>
        <w:ind w:right="570"/>
      </w:pPr>
      <w:r w:rsidRPr="001C6F37">
        <w:t>Spelare</w:t>
      </w:r>
      <w:r>
        <w:t xml:space="preserve"> </w:t>
      </w:r>
      <w:r w:rsidRPr="001C6F37">
        <w:t>tillåts</w:t>
      </w:r>
      <w:r>
        <w:t xml:space="preserve"> </w:t>
      </w:r>
      <w:r w:rsidRPr="001C6F37">
        <w:t>ej</w:t>
      </w:r>
      <w:r>
        <w:t xml:space="preserve"> </w:t>
      </w:r>
      <w:r w:rsidRPr="001C6F37">
        <w:t>att</w:t>
      </w:r>
      <w:r>
        <w:t xml:space="preserve"> </w:t>
      </w:r>
      <w:r w:rsidRPr="001C6F37">
        <w:t>byta</w:t>
      </w:r>
      <w:r>
        <w:t xml:space="preserve"> </w:t>
      </w:r>
      <w:r w:rsidRPr="001C6F37">
        <w:t>föreningar</w:t>
      </w:r>
      <w:r>
        <w:t xml:space="preserve"> </w:t>
      </w:r>
      <w:r w:rsidRPr="001C6F37">
        <w:t>om</w:t>
      </w:r>
      <w:r>
        <w:t xml:space="preserve"> </w:t>
      </w:r>
      <w:r w:rsidRPr="001C6F37">
        <w:t>inte</w:t>
      </w:r>
      <w:r>
        <w:t xml:space="preserve"> </w:t>
      </w:r>
      <w:r w:rsidRPr="001C6F37">
        <w:t>ett</w:t>
      </w:r>
      <w:r>
        <w:t xml:space="preserve"> </w:t>
      </w:r>
      <w:r w:rsidRPr="001C6F37">
        <w:t>samverkansavtal</w:t>
      </w:r>
      <w:r>
        <w:t xml:space="preserve"> </w:t>
      </w:r>
      <w:r w:rsidRPr="001C6F37">
        <w:t>föreligger</w:t>
      </w:r>
      <w:r>
        <w:t xml:space="preserve"> </w:t>
      </w:r>
      <w:r w:rsidRPr="001C6F37">
        <w:t>eller</w:t>
      </w:r>
      <w:r>
        <w:t xml:space="preserve"> </w:t>
      </w:r>
      <w:r w:rsidRPr="001C6F37">
        <w:t>om</w:t>
      </w:r>
      <w:r>
        <w:t xml:space="preserve"> </w:t>
      </w:r>
      <w:r w:rsidRPr="001C6F37">
        <w:t>korrekt</w:t>
      </w:r>
      <w:r>
        <w:t xml:space="preserve"> </w:t>
      </w:r>
      <w:r w:rsidRPr="001C6F37">
        <w:t>övergångsprocess</w:t>
      </w:r>
      <w:r>
        <w:t xml:space="preserve"> </w:t>
      </w:r>
      <w:r w:rsidRPr="001C6F37">
        <w:t>är</w:t>
      </w:r>
      <w:r>
        <w:t xml:space="preserve"> </w:t>
      </w:r>
      <w:r w:rsidRPr="001C6F37">
        <w:t>utfärdad</w:t>
      </w:r>
      <w:r>
        <w:t xml:space="preserve"> </w:t>
      </w:r>
    </w:p>
    <w:p w14:paraId="28486A2C" w14:textId="77777777" w:rsidR="00D35E17" w:rsidRPr="001C6F37" w:rsidRDefault="00D35E17" w:rsidP="001C6F37">
      <w:pPr>
        <w:spacing w:after="160" w:line="259" w:lineRule="auto"/>
        <w:ind w:left="0" w:right="570" w:firstLine="0"/>
        <w:rPr>
          <w:b/>
        </w:rPr>
      </w:pPr>
    </w:p>
    <w:sectPr w:rsidR="00D35E17" w:rsidRPr="001C6F37" w:rsidSect="001C6F37">
      <w:headerReference w:type="even" r:id="rId8"/>
      <w:headerReference w:type="default" r:id="rId9"/>
      <w:headerReference w:type="first" r:id="rId10"/>
      <w:pgSz w:w="11899" w:h="16841"/>
      <w:pgMar w:top="1468" w:right="699" w:bottom="1203" w:left="1274" w:header="3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BADB" w14:textId="77777777" w:rsidR="00BA1083" w:rsidRDefault="00BA1083">
      <w:pPr>
        <w:spacing w:after="0" w:line="240" w:lineRule="auto"/>
      </w:pPr>
      <w:r>
        <w:separator/>
      </w:r>
    </w:p>
  </w:endnote>
  <w:endnote w:type="continuationSeparator" w:id="0">
    <w:p w14:paraId="7FF8E356" w14:textId="77777777" w:rsidR="00BA1083" w:rsidRDefault="00BA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51B3" w14:textId="77777777" w:rsidR="00BA1083" w:rsidRDefault="00BA1083">
      <w:pPr>
        <w:spacing w:after="0" w:line="240" w:lineRule="auto"/>
      </w:pPr>
      <w:r>
        <w:separator/>
      </w:r>
    </w:p>
  </w:footnote>
  <w:footnote w:type="continuationSeparator" w:id="0">
    <w:p w14:paraId="6C278CBE" w14:textId="77777777" w:rsidR="00BA1083" w:rsidRDefault="00BA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7D55" w14:textId="0609F247" w:rsidR="00710A23" w:rsidRDefault="00AE7B5B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>Tävlingsbestämmelser</w:t>
    </w:r>
    <w:r w:rsidR="00633CCB"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>Gåendehandboll</w:t>
    </w:r>
    <w:r w:rsidR="00633CCB"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>210924</w:t>
    </w:r>
    <w:r w:rsidR="00633CCB">
      <w:rPr>
        <w:rFonts w:ascii="Cambria" w:eastAsia="Cambria" w:hAnsi="Cambria" w:cs="Cambria"/>
        <w:sz w:val="24"/>
      </w:rPr>
      <w:t xml:space="preserve"> </w:t>
    </w:r>
  </w:p>
  <w:p w14:paraId="44DAE5F1" w14:textId="0AC43EF6" w:rsidR="00710A23" w:rsidRDefault="00633CCB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E1F4" w14:textId="68DC70BC" w:rsidR="00710A23" w:rsidRPr="001C6F37" w:rsidRDefault="00AE7B5B">
    <w:pPr>
      <w:spacing w:after="0" w:line="259" w:lineRule="auto"/>
      <w:ind w:left="0" w:firstLine="0"/>
      <w:rPr>
        <w:rFonts w:eastAsia="Cambria"/>
        <w:sz w:val="16"/>
        <w:szCs w:val="16"/>
      </w:rPr>
    </w:pPr>
    <w:r w:rsidRPr="001C6F37">
      <w:rPr>
        <w:rFonts w:eastAsia="Cambria"/>
        <w:sz w:val="16"/>
        <w:szCs w:val="16"/>
      </w:rPr>
      <w:t>Tävlingsbestämmelse</w:t>
    </w:r>
    <w:r w:rsidR="006E2EA5">
      <w:rPr>
        <w:rFonts w:eastAsia="Cambria"/>
        <w:sz w:val="16"/>
        <w:szCs w:val="16"/>
      </w:rPr>
      <w:t>r parahandboll</w:t>
    </w:r>
    <w:r w:rsidR="00633CCB">
      <w:rPr>
        <w:rFonts w:eastAsia="Cambria"/>
        <w:sz w:val="16"/>
        <w:szCs w:val="16"/>
      </w:rPr>
      <w:t xml:space="preserve"> </w:t>
    </w:r>
    <w:proofErr w:type="gramStart"/>
    <w:r w:rsidRPr="001C6F37">
      <w:rPr>
        <w:rFonts w:eastAsia="Cambria"/>
        <w:sz w:val="16"/>
        <w:szCs w:val="16"/>
      </w:rPr>
      <w:t>2</w:t>
    </w:r>
    <w:r w:rsidR="006E2EA5">
      <w:rPr>
        <w:rFonts w:eastAsia="Cambria"/>
        <w:sz w:val="16"/>
        <w:szCs w:val="16"/>
      </w:rPr>
      <w:t>3</w:t>
    </w:r>
    <w:r w:rsidR="00B04C85" w:rsidRPr="001C6F37">
      <w:rPr>
        <w:rFonts w:eastAsia="Cambria"/>
        <w:sz w:val="16"/>
        <w:szCs w:val="16"/>
      </w:rPr>
      <w:t>0</w:t>
    </w:r>
    <w:r w:rsidR="006E2EA5">
      <w:rPr>
        <w:rFonts w:eastAsia="Cambria"/>
        <w:sz w:val="16"/>
        <w:szCs w:val="16"/>
      </w:rPr>
      <w:t>120</w:t>
    </w:r>
    <w:proofErr w:type="gramEnd"/>
  </w:p>
  <w:p w14:paraId="3C583471" w14:textId="22B5BADE" w:rsidR="00710A23" w:rsidRDefault="00633CCB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EA89" w14:textId="53C194A2" w:rsidR="00710A23" w:rsidRDefault="00AE7B5B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>Tävlingsbestämmelser</w:t>
    </w:r>
    <w:r w:rsidR="00633CCB"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>Gåendehandboll</w:t>
    </w:r>
    <w:r w:rsidR="00633CCB"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>210924</w:t>
    </w:r>
    <w:r w:rsidR="00633CCB">
      <w:rPr>
        <w:rFonts w:ascii="Cambria" w:eastAsia="Cambria" w:hAnsi="Cambria" w:cs="Cambria"/>
        <w:sz w:val="24"/>
      </w:rPr>
      <w:t xml:space="preserve"> </w:t>
    </w:r>
  </w:p>
  <w:p w14:paraId="6BB14C14" w14:textId="155A1851" w:rsidR="00710A23" w:rsidRDefault="00633CCB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64A48"/>
    <w:multiLevelType w:val="hybridMultilevel"/>
    <w:tmpl w:val="0686B900"/>
    <w:lvl w:ilvl="0" w:tplc="ABA2D3E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E7C8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0FA8E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6049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4363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E7FF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65162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C57B2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290B2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079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23"/>
    <w:rsid w:val="00006474"/>
    <w:rsid w:val="0002016E"/>
    <w:rsid w:val="00054825"/>
    <w:rsid w:val="00057AF2"/>
    <w:rsid w:val="00067C7B"/>
    <w:rsid w:val="00090C4D"/>
    <w:rsid w:val="001816FA"/>
    <w:rsid w:val="001C6F37"/>
    <w:rsid w:val="00224353"/>
    <w:rsid w:val="002B6AED"/>
    <w:rsid w:val="00323F95"/>
    <w:rsid w:val="0033594F"/>
    <w:rsid w:val="0038473E"/>
    <w:rsid w:val="003B7DE3"/>
    <w:rsid w:val="005134DC"/>
    <w:rsid w:val="00586CFB"/>
    <w:rsid w:val="00624518"/>
    <w:rsid w:val="00633CCB"/>
    <w:rsid w:val="006B54FB"/>
    <w:rsid w:val="006E2EA5"/>
    <w:rsid w:val="006E50C1"/>
    <w:rsid w:val="00710475"/>
    <w:rsid w:val="00710A23"/>
    <w:rsid w:val="007429F3"/>
    <w:rsid w:val="007A7D3D"/>
    <w:rsid w:val="007D75D3"/>
    <w:rsid w:val="0082121B"/>
    <w:rsid w:val="00827D18"/>
    <w:rsid w:val="00876226"/>
    <w:rsid w:val="00894ED8"/>
    <w:rsid w:val="009F0B30"/>
    <w:rsid w:val="009F4329"/>
    <w:rsid w:val="00A113A6"/>
    <w:rsid w:val="00A32951"/>
    <w:rsid w:val="00AE7B5B"/>
    <w:rsid w:val="00B04C85"/>
    <w:rsid w:val="00B56380"/>
    <w:rsid w:val="00B90A92"/>
    <w:rsid w:val="00BA1083"/>
    <w:rsid w:val="00C7014C"/>
    <w:rsid w:val="00C814DC"/>
    <w:rsid w:val="00CA4109"/>
    <w:rsid w:val="00D25129"/>
    <w:rsid w:val="00D35E17"/>
    <w:rsid w:val="00D66999"/>
    <w:rsid w:val="00D73033"/>
    <w:rsid w:val="00D75710"/>
    <w:rsid w:val="00DF68F8"/>
    <w:rsid w:val="00E10B99"/>
    <w:rsid w:val="00E22444"/>
    <w:rsid w:val="00E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3B58"/>
  <w15:docId w15:val="{2A46BAB5-043D-4CFA-AA19-40685728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730" w:hanging="10"/>
    </w:pPr>
    <w:rPr>
      <w:rFonts w:ascii="Arial" w:eastAsia="Arial" w:hAnsi="Arial" w:cs="Arial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4479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Arial" w:eastAsia="Arial" w:hAnsi="Arial" w:cs="Arial"/>
      <w:b/>
      <w:color w:val="1F497D"/>
      <w:sz w:val="24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Arial" w:eastAsia="Arial" w:hAnsi="Arial" w:cs="Arial"/>
      <w:b/>
      <w:color w:val="1F497D"/>
      <w:sz w:val="24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spacing w:after="0"/>
      <w:ind w:left="1090" w:hanging="10"/>
      <w:outlineLvl w:val="3"/>
    </w:pPr>
    <w:rPr>
      <w:rFonts w:ascii="Arial" w:eastAsia="Arial" w:hAnsi="Arial" w:cs="Arial"/>
      <w:b/>
      <w:color w:val="1F497D"/>
    </w:rPr>
  </w:style>
  <w:style w:type="paragraph" w:styleId="Rubrik5">
    <w:name w:val="heading 5"/>
    <w:next w:val="Normal"/>
    <w:link w:val="Rubrik5Char"/>
    <w:uiPriority w:val="9"/>
    <w:unhideWhenUsed/>
    <w:qFormat/>
    <w:pPr>
      <w:keepNext/>
      <w:keepLines/>
      <w:spacing w:after="0"/>
      <w:ind w:left="1090" w:hanging="10"/>
      <w:outlineLvl w:val="4"/>
    </w:pPr>
    <w:rPr>
      <w:rFonts w:ascii="Arial" w:eastAsia="Arial" w:hAnsi="Arial" w:cs="Arial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link w:val="Rubrik5"/>
    <w:rPr>
      <w:rFonts w:ascii="Arial" w:eastAsia="Arial" w:hAnsi="Arial" w:cs="Arial"/>
      <w:b/>
      <w:color w:val="000000"/>
      <w:sz w:val="22"/>
    </w:rPr>
  </w:style>
  <w:style w:type="character" w:customStyle="1" w:styleId="Rubrik4Char">
    <w:name w:val="Rubrik 4 Char"/>
    <w:link w:val="Rubrik4"/>
    <w:rPr>
      <w:rFonts w:ascii="Arial" w:eastAsia="Arial" w:hAnsi="Arial" w:cs="Arial"/>
      <w:b/>
      <w:color w:val="1F497D"/>
      <w:sz w:val="22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1F497D"/>
      <w:sz w:val="24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4479"/>
      <w:sz w:val="28"/>
    </w:rPr>
  </w:style>
  <w:style w:type="character" w:customStyle="1" w:styleId="Rubrik3Char">
    <w:name w:val="Rubrik 3 Char"/>
    <w:link w:val="Rubrik3"/>
    <w:rPr>
      <w:rFonts w:ascii="Arial" w:eastAsia="Arial" w:hAnsi="Arial" w:cs="Arial"/>
      <w:b/>
      <w:color w:val="1F497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E1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0B9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1749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Bringefors</dc:creator>
  <cp:keywords/>
  <cp:lastModifiedBy>Ida Lundquist (Handboll)</cp:lastModifiedBy>
  <cp:revision>3</cp:revision>
  <dcterms:created xsi:type="dcterms:W3CDTF">2023-01-19T15:31:00Z</dcterms:created>
  <dcterms:modified xsi:type="dcterms:W3CDTF">2023-01-19T15:32:00Z</dcterms:modified>
</cp:coreProperties>
</file>